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00" w:rsidRPr="00491FB0" w:rsidRDefault="00695300" w:rsidP="002E2DD4">
      <w:pPr>
        <w:spacing w:line="276" w:lineRule="auto"/>
        <w:ind w:hanging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1FB0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695300" w:rsidRDefault="00695300" w:rsidP="002E2DD4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1FB0">
        <w:rPr>
          <w:rFonts w:ascii="Times New Roman" w:hAnsi="Times New Roman" w:cs="Times New Roman"/>
          <w:b/>
          <w:bCs/>
          <w:sz w:val="28"/>
          <w:szCs w:val="28"/>
        </w:rPr>
        <w:t xml:space="preserve">к заполнению </w:t>
      </w:r>
      <w:r w:rsidR="00491FB0" w:rsidRPr="00491FB0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="00491FB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91FB0" w:rsidRPr="00491FB0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дополнительных сведений о проекте научной темы научного исследования (разработки), начинаемой научно-исследовательской, опытно-конструкторской и технологической работе гражданского назначения, учитывающих отраслевые особенности научных тем научных исследований, научно-исследовательских, опытно-конструкторских и технологических работах гражданского назначения, </w:t>
      </w:r>
      <w:bookmarkStart w:id="0" w:name="_Hlk155947018"/>
      <w:r w:rsidR="00491FB0" w:rsidRPr="00491FB0">
        <w:rPr>
          <w:rFonts w:ascii="Times New Roman" w:hAnsi="Times New Roman" w:cs="Times New Roman"/>
          <w:b/>
          <w:bCs/>
          <w:sz w:val="28"/>
          <w:szCs w:val="28"/>
        </w:rPr>
        <w:t>выполняемых в интересах медицины и здравоохранения</w:t>
      </w:r>
      <w:bookmarkEnd w:id="0"/>
      <w:r w:rsidR="00491FB0" w:rsidRPr="00491FB0">
        <w:rPr>
          <w:rFonts w:ascii="Times New Roman" w:hAnsi="Times New Roman" w:cs="Times New Roman"/>
          <w:b/>
          <w:bCs/>
          <w:sz w:val="28"/>
          <w:szCs w:val="28"/>
        </w:rPr>
        <w:t>, в единую государственную информационную систему учета научно-исследовательских, опытно-конструкторских и технологических работах гражданского назначения</w:t>
      </w:r>
    </w:p>
    <w:p w:rsidR="00491FB0" w:rsidRDefault="00491FB0" w:rsidP="002E2DD4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1FB0" w:rsidRDefault="00A56289" w:rsidP="002E2DD4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D">
        <w:rPr>
          <w:rFonts w:ascii="Times New Roman" w:hAnsi="Times New Roman" w:cs="Times New Roman"/>
          <w:sz w:val="28"/>
          <w:szCs w:val="28"/>
        </w:rPr>
        <w:t xml:space="preserve">Формы направления </w:t>
      </w:r>
      <w:r w:rsidR="00491FB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3506CD">
        <w:rPr>
          <w:rFonts w:ascii="Times New Roman" w:hAnsi="Times New Roman" w:cs="Times New Roman"/>
          <w:sz w:val="28"/>
          <w:szCs w:val="28"/>
        </w:rPr>
        <w:t xml:space="preserve">сведений, учитывающие отраслевые особенности </w:t>
      </w:r>
      <w:bookmarkStart w:id="1" w:name="_Hlk124843004"/>
      <w:r w:rsidR="00491FB0" w:rsidRPr="00491FB0">
        <w:rPr>
          <w:rFonts w:ascii="Times New Roman" w:hAnsi="Times New Roman" w:cs="Times New Roman"/>
          <w:sz w:val="28"/>
          <w:szCs w:val="28"/>
        </w:rPr>
        <w:t>научных тем научных исследований, научно-исследовательских, опытно-конструкторских и технологических работ гражданского назначения, выполняемых в интересах медицины и здравоохранения</w:t>
      </w:r>
      <w:bookmarkEnd w:id="1"/>
      <w:r w:rsidR="00491FB0">
        <w:rPr>
          <w:rFonts w:ascii="Times New Roman" w:hAnsi="Times New Roman" w:cs="Times New Roman"/>
          <w:sz w:val="28"/>
          <w:szCs w:val="28"/>
        </w:rPr>
        <w:t xml:space="preserve"> </w:t>
      </w:r>
      <w:r w:rsidR="00A9420E" w:rsidRPr="003506CD">
        <w:rPr>
          <w:rFonts w:ascii="Times New Roman" w:hAnsi="Times New Roman" w:cs="Times New Roman"/>
          <w:sz w:val="28"/>
          <w:szCs w:val="28"/>
        </w:rPr>
        <w:t>(далее соответственно – проект тематики, работа, форма направления дополнительных сведений, дополнительные сведения)</w:t>
      </w:r>
      <w:r w:rsidRPr="003506CD">
        <w:rPr>
          <w:rFonts w:ascii="Times New Roman" w:hAnsi="Times New Roman" w:cs="Times New Roman"/>
          <w:sz w:val="28"/>
          <w:szCs w:val="28"/>
        </w:rPr>
        <w:t xml:space="preserve">, </w:t>
      </w:r>
      <w:r w:rsidR="00491FB0" w:rsidRPr="00491FB0">
        <w:rPr>
          <w:rFonts w:ascii="Times New Roman" w:hAnsi="Times New Roman" w:cs="Times New Roman"/>
          <w:sz w:val="28"/>
          <w:szCs w:val="28"/>
        </w:rPr>
        <w:t>заполняются в единой государственной информационной системе учета научно-исследовательских, опытно-конструкторских и технологических работ</w:t>
      </w:r>
      <w:r w:rsidR="00080D1A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491FB0" w:rsidRPr="00491FB0">
        <w:rPr>
          <w:rFonts w:ascii="Times New Roman" w:hAnsi="Times New Roman" w:cs="Times New Roman"/>
          <w:sz w:val="28"/>
          <w:szCs w:val="28"/>
        </w:rPr>
        <w:t xml:space="preserve"> (далее – государственная информационная система) в случае если проект тематики (работ</w:t>
      </w:r>
      <w:r w:rsidR="00813084">
        <w:rPr>
          <w:rFonts w:ascii="Times New Roman" w:hAnsi="Times New Roman" w:cs="Times New Roman"/>
          <w:sz w:val="28"/>
          <w:szCs w:val="28"/>
        </w:rPr>
        <w:t>у</w:t>
      </w:r>
      <w:r w:rsidR="00491FB0" w:rsidRPr="00491FB0">
        <w:rPr>
          <w:rFonts w:ascii="Times New Roman" w:hAnsi="Times New Roman" w:cs="Times New Roman"/>
          <w:sz w:val="28"/>
          <w:szCs w:val="28"/>
        </w:rPr>
        <w:t>) планируется выполнять в интересах медицины и здравоохранения, за исключением проектов тематик (работ), являющихся фундаментальными или поисковыми научными исследованиями</w:t>
      </w:r>
      <w:r w:rsidR="00A9420E">
        <w:rPr>
          <w:rFonts w:ascii="Times New Roman" w:hAnsi="Times New Roman" w:cs="Times New Roman"/>
          <w:sz w:val="28"/>
          <w:szCs w:val="28"/>
        </w:rPr>
        <w:t>.</w:t>
      </w:r>
    </w:p>
    <w:p w:rsidR="00A9420E" w:rsidRPr="00A9420E" w:rsidRDefault="00424E38" w:rsidP="002E2DD4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D">
        <w:rPr>
          <w:rFonts w:ascii="Times New Roman" w:hAnsi="Times New Roman" w:cs="Times New Roman"/>
          <w:sz w:val="28"/>
          <w:szCs w:val="28"/>
        </w:rPr>
        <w:t xml:space="preserve">Формы направления дополнительных сведений заполняются на русском языке при размещении в государственной информационной системе </w:t>
      </w:r>
      <w:bookmarkStart w:id="2" w:name="_Hlk124843114"/>
      <w:r w:rsidR="00A9420E" w:rsidRPr="00A9420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420E" w:rsidRPr="00A9420E">
        <w:rPr>
          <w:rFonts w:ascii="Times New Roman" w:hAnsi="Times New Roman" w:cs="Times New Roman"/>
          <w:sz w:val="28"/>
          <w:szCs w:val="28"/>
        </w:rPr>
        <w:t xml:space="preserve"> проекта тематики научных исследований, включаем</w:t>
      </w:r>
      <w:r w:rsidR="00813084">
        <w:rPr>
          <w:rFonts w:ascii="Times New Roman" w:hAnsi="Times New Roman" w:cs="Times New Roman"/>
          <w:sz w:val="28"/>
          <w:szCs w:val="28"/>
        </w:rPr>
        <w:t>ой</w:t>
      </w:r>
      <w:r w:rsidR="00A9420E" w:rsidRPr="00A9420E">
        <w:rPr>
          <w:rFonts w:ascii="Times New Roman" w:hAnsi="Times New Roman" w:cs="Times New Roman"/>
          <w:sz w:val="28"/>
          <w:szCs w:val="28"/>
        </w:rPr>
        <w:t xml:space="preserve"> в планы научных работ научных организаций и образовательных организаций высшего образования, осуществляющих научные исследования за счет средств федерального бюджета</w:t>
      </w:r>
      <w:r w:rsidR="00A9420E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A9420E" w:rsidRPr="00A9420E">
        <w:rPr>
          <w:rFonts w:ascii="Times New Roman" w:hAnsi="Times New Roman" w:cs="Times New Roman"/>
          <w:sz w:val="28"/>
          <w:szCs w:val="28"/>
        </w:rPr>
        <w:t xml:space="preserve"> и формы направления сведений о начинаемой научно-</w:t>
      </w:r>
      <w:r w:rsidR="00A9420E" w:rsidRPr="00A9420E">
        <w:rPr>
          <w:rFonts w:ascii="Times New Roman" w:hAnsi="Times New Roman" w:cs="Times New Roman"/>
          <w:sz w:val="28"/>
          <w:szCs w:val="28"/>
        </w:rPr>
        <w:lastRenderedPageBreak/>
        <w:t>исследовательской, опытно-конструкторской и технологической работе гражданского назначения</w:t>
      </w:r>
      <w:r w:rsidR="00A9420E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bookmarkEnd w:id="2"/>
      <w:r w:rsidR="00A9420E">
        <w:rPr>
          <w:rFonts w:ascii="Times New Roman" w:hAnsi="Times New Roman" w:cs="Times New Roman"/>
          <w:sz w:val="28"/>
          <w:szCs w:val="28"/>
        </w:rPr>
        <w:t>.</w:t>
      </w:r>
    </w:p>
    <w:p w:rsidR="00A56289" w:rsidRPr="003506CD" w:rsidRDefault="00A56289" w:rsidP="002E2DD4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D">
        <w:rPr>
          <w:rFonts w:ascii="Times New Roman" w:hAnsi="Times New Roman" w:cs="Times New Roman"/>
          <w:sz w:val="28"/>
          <w:szCs w:val="28"/>
        </w:rPr>
        <w:t>В случае несоблюдения настоящих Требований сведения о проекте тематики (тематике, работе) не сохраняются и не учитываются в государственной информационной системе.</w:t>
      </w:r>
    </w:p>
    <w:p w:rsidR="00A56289" w:rsidRPr="003506CD" w:rsidRDefault="00A56289" w:rsidP="002E2DD4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D">
        <w:rPr>
          <w:rFonts w:ascii="Times New Roman" w:hAnsi="Times New Roman" w:cs="Times New Roman"/>
          <w:sz w:val="28"/>
          <w:szCs w:val="28"/>
        </w:rPr>
        <w:t>Форма направления дополнительных сведений состоит из двух разделов:</w:t>
      </w:r>
    </w:p>
    <w:p w:rsidR="00A56289" w:rsidRPr="003506CD" w:rsidRDefault="00A56289" w:rsidP="002E2DD4">
      <w:pPr>
        <w:pStyle w:val="a6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D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A630A7" w:rsidRPr="00A630A7">
        <w:rPr>
          <w:rFonts w:ascii="Times New Roman" w:hAnsi="Times New Roman" w:cs="Times New Roman"/>
          <w:sz w:val="28"/>
          <w:szCs w:val="28"/>
        </w:rPr>
        <w:t>Дополнительные сведения о проекте научной темы научных исследований (разработок), начинаемой научно-исследовательской, опытно-конструкторской и технологической работе гражданского назначения (далее соответственно – проект тематики, работа), выполняемой в интересах медицины и здравоохранения</w:t>
      </w:r>
      <w:r w:rsidRPr="003506CD">
        <w:rPr>
          <w:rFonts w:ascii="Times New Roman" w:hAnsi="Times New Roman" w:cs="Times New Roman"/>
          <w:sz w:val="28"/>
          <w:szCs w:val="28"/>
        </w:rPr>
        <w:t>;</w:t>
      </w:r>
    </w:p>
    <w:p w:rsidR="00A56289" w:rsidRPr="003506CD" w:rsidRDefault="00A56289" w:rsidP="002E2DD4">
      <w:pPr>
        <w:pStyle w:val="a6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D">
        <w:rPr>
          <w:rFonts w:ascii="Times New Roman" w:hAnsi="Times New Roman" w:cs="Times New Roman"/>
          <w:sz w:val="28"/>
          <w:szCs w:val="28"/>
        </w:rPr>
        <w:t xml:space="preserve">Раздел II. </w:t>
      </w:r>
      <w:r w:rsidR="00993E4B" w:rsidRPr="00993E4B">
        <w:rPr>
          <w:rFonts w:ascii="Times New Roman" w:hAnsi="Times New Roman" w:cs="Times New Roman"/>
          <w:sz w:val="28"/>
          <w:szCs w:val="28"/>
        </w:rPr>
        <w:t>Сведения об ожидаемом результате проекта тематики (работы) и применимых на практике продуктах, на получение которых направлен проект тематики (работа)</w:t>
      </w:r>
      <w:r w:rsidRPr="003506CD">
        <w:rPr>
          <w:rFonts w:ascii="Times New Roman" w:hAnsi="Times New Roman" w:cs="Times New Roman"/>
          <w:sz w:val="28"/>
          <w:szCs w:val="28"/>
        </w:rPr>
        <w:t>.</w:t>
      </w:r>
    </w:p>
    <w:p w:rsidR="00A56289" w:rsidRPr="003506CD" w:rsidRDefault="00A56289" w:rsidP="002E2DD4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D">
        <w:rPr>
          <w:rFonts w:ascii="Times New Roman" w:hAnsi="Times New Roman" w:cs="Times New Roman"/>
          <w:sz w:val="28"/>
          <w:szCs w:val="28"/>
        </w:rPr>
        <w:t>В раздел I формы направления дополнительных сведений вносятся следующие сведения:</w:t>
      </w:r>
    </w:p>
    <w:p w:rsidR="00A56289" w:rsidRPr="002E2AC9" w:rsidRDefault="00A56289" w:rsidP="002E2DD4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D">
        <w:rPr>
          <w:rFonts w:ascii="Times New Roman" w:hAnsi="Times New Roman" w:cs="Times New Roman"/>
          <w:sz w:val="28"/>
          <w:szCs w:val="28"/>
        </w:rPr>
        <w:t xml:space="preserve">1. </w:t>
      </w:r>
      <w:r w:rsidR="004751A9">
        <w:rPr>
          <w:rFonts w:ascii="Times New Roman" w:hAnsi="Times New Roman" w:cs="Times New Roman"/>
          <w:sz w:val="28"/>
          <w:szCs w:val="28"/>
        </w:rPr>
        <w:t>Вид работ (услуг), составляющих медицинскую деятельность, в интересах которого реализуется проект тематики (работа)</w:t>
      </w:r>
      <w:r w:rsidRPr="003506CD">
        <w:rPr>
          <w:rFonts w:ascii="Times New Roman" w:hAnsi="Times New Roman" w:cs="Times New Roman"/>
          <w:sz w:val="28"/>
          <w:szCs w:val="28"/>
        </w:rPr>
        <w:t xml:space="preserve"> – указываются код и </w:t>
      </w:r>
      <w:r w:rsidR="004751A9" w:rsidRPr="002E2AC9">
        <w:rPr>
          <w:rFonts w:ascii="Times New Roman" w:hAnsi="Times New Roman" w:cs="Times New Roman"/>
          <w:sz w:val="28"/>
          <w:szCs w:val="28"/>
        </w:rPr>
        <w:t>наименование вида работ (услуг), составляющих медицинскую деятельность</w:t>
      </w:r>
      <w:r w:rsidR="004751A9" w:rsidRPr="002E2AC9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4751A9" w:rsidRPr="002E2AC9">
        <w:rPr>
          <w:rFonts w:ascii="Times New Roman" w:hAnsi="Times New Roman" w:cs="Times New Roman"/>
          <w:sz w:val="28"/>
          <w:szCs w:val="28"/>
        </w:rPr>
        <w:t xml:space="preserve"> (код и наименовани</w:t>
      </w:r>
      <w:r w:rsidR="00676BF9" w:rsidRPr="002E2AC9">
        <w:rPr>
          <w:rFonts w:ascii="Times New Roman" w:hAnsi="Times New Roman" w:cs="Times New Roman"/>
          <w:sz w:val="28"/>
          <w:szCs w:val="28"/>
        </w:rPr>
        <w:t>е</w:t>
      </w:r>
      <w:r w:rsidR="004751A9" w:rsidRPr="002E2AC9">
        <w:rPr>
          <w:rFonts w:ascii="Times New Roman" w:hAnsi="Times New Roman" w:cs="Times New Roman"/>
          <w:sz w:val="28"/>
          <w:szCs w:val="28"/>
        </w:rPr>
        <w:t xml:space="preserve"> вида работ (услуг) </w:t>
      </w:r>
      <w:r w:rsidR="00676BF9" w:rsidRPr="002E2AC9">
        <w:rPr>
          <w:rFonts w:ascii="Times New Roman" w:hAnsi="Times New Roman" w:cs="Times New Roman"/>
          <w:sz w:val="28"/>
          <w:szCs w:val="28"/>
        </w:rPr>
        <w:t xml:space="preserve">вводятся </w:t>
      </w:r>
      <w:r w:rsidR="004751A9" w:rsidRPr="002E2AC9">
        <w:rPr>
          <w:rFonts w:ascii="Times New Roman" w:hAnsi="Times New Roman" w:cs="Times New Roman"/>
          <w:sz w:val="28"/>
          <w:szCs w:val="28"/>
        </w:rPr>
        <w:t>из справочника «Перечень работ (услуг), составляющих медицинскую деятельность» 1.2.643.5.1.13.13.11.1521 (</w:t>
      </w:r>
      <w:hyperlink r:id="rId8" w:history="1">
        <w:r w:rsidR="00676BF9" w:rsidRPr="002E2AC9">
          <w:rPr>
            <w:rStyle w:val="a4"/>
            <w:rFonts w:ascii="Times New Roman" w:hAnsi="Times New Roman" w:cs="Times New Roman"/>
            <w:sz w:val="28"/>
            <w:szCs w:val="28"/>
          </w:rPr>
          <w:t>https://nsi.rosminzdrav.ru/dictionaries/1.2.643.5.1.13.13.11.1521/passport/</w:t>
        </w:r>
      </w:hyperlink>
      <w:r w:rsidR="004751A9" w:rsidRPr="002E2AC9">
        <w:rPr>
          <w:rFonts w:ascii="Times New Roman" w:hAnsi="Times New Roman" w:cs="Times New Roman"/>
          <w:sz w:val="28"/>
          <w:szCs w:val="28"/>
        </w:rPr>
        <w:t>)</w:t>
      </w:r>
      <w:r w:rsidR="00676BF9" w:rsidRPr="002E2AC9">
        <w:rPr>
          <w:rFonts w:ascii="Times New Roman" w:hAnsi="Times New Roman" w:cs="Times New Roman"/>
          <w:sz w:val="28"/>
          <w:szCs w:val="28"/>
        </w:rPr>
        <w:t xml:space="preserve">, в интересах которого реализуется проект тематики (работы). Заполнение сведений пункта 1 раздела </w:t>
      </w:r>
      <w:r w:rsidR="00676BF9" w:rsidRPr="002E2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6BF9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является обязательным</w:t>
      </w:r>
      <w:r w:rsidRPr="002E2AC9">
        <w:rPr>
          <w:rFonts w:ascii="Times New Roman" w:hAnsi="Times New Roman" w:cs="Times New Roman"/>
          <w:sz w:val="28"/>
          <w:szCs w:val="28"/>
        </w:rPr>
        <w:t>;</w:t>
      </w:r>
    </w:p>
    <w:p w:rsidR="00676BF9" w:rsidRPr="002E2AC9" w:rsidRDefault="00676BF9" w:rsidP="002E2DD4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 Дополнительный вид работ (услуг), составляющих медицинскую деятельность, в интересах которого реализуется проект тематики (работа)</w:t>
      </w:r>
      <w:r w:rsidRPr="003506CD">
        <w:rPr>
          <w:rFonts w:ascii="Times New Roman" w:hAnsi="Times New Roman" w:cs="Times New Roman"/>
          <w:sz w:val="28"/>
          <w:szCs w:val="28"/>
        </w:rPr>
        <w:t xml:space="preserve"> – </w:t>
      </w:r>
      <w:r w:rsidRPr="002E2AC9">
        <w:rPr>
          <w:rFonts w:ascii="Times New Roman" w:hAnsi="Times New Roman" w:cs="Times New Roman"/>
          <w:sz w:val="28"/>
          <w:szCs w:val="28"/>
        </w:rPr>
        <w:t>указываются код и наименование дополнительного вида работ (услуг), составляющих медицинскую деятельность</w:t>
      </w:r>
      <w:r w:rsidRPr="002E2AC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E2AC9">
        <w:rPr>
          <w:rFonts w:ascii="Times New Roman" w:hAnsi="Times New Roman" w:cs="Times New Roman"/>
          <w:sz w:val="28"/>
          <w:szCs w:val="28"/>
        </w:rPr>
        <w:t xml:space="preserve"> (код и наименование вида работ (услуг) вводятся из справочника «Перечень работ (услуг), составляющих медицинскую деятельность» 1.2.643.5.1.13.13.11.1521 (</w:t>
      </w:r>
      <w:hyperlink r:id="rId9" w:history="1">
        <w:r w:rsidRPr="002E2AC9">
          <w:rPr>
            <w:rStyle w:val="a4"/>
            <w:rFonts w:ascii="Times New Roman" w:hAnsi="Times New Roman" w:cs="Times New Roman"/>
            <w:sz w:val="28"/>
            <w:szCs w:val="28"/>
          </w:rPr>
          <w:t>https://nsi.rosminzdrav.ru/dictionaries/1.2.643.5.1.13.13.11.1521/passport/</w:t>
        </w:r>
      </w:hyperlink>
      <w:r w:rsidRPr="002E2AC9">
        <w:rPr>
          <w:rFonts w:ascii="Times New Roman" w:hAnsi="Times New Roman" w:cs="Times New Roman"/>
          <w:sz w:val="28"/>
          <w:szCs w:val="28"/>
        </w:rPr>
        <w:t>), в интересах которого реализуется проект тематики (работы) (при наличии).</w:t>
      </w:r>
    </w:p>
    <w:p w:rsidR="00A56289" w:rsidRPr="002E2AC9" w:rsidRDefault="00A56289" w:rsidP="002E2DD4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2. </w:t>
      </w:r>
      <w:r w:rsidR="00A42A03" w:rsidRPr="002E2AC9">
        <w:rPr>
          <w:rFonts w:ascii="Times New Roman" w:hAnsi="Times New Roman" w:cs="Times New Roman"/>
          <w:sz w:val="28"/>
          <w:szCs w:val="28"/>
        </w:rPr>
        <w:t>Р</w:t>
      </w:r>
      <w:r w:rsidRPr="002E2AC9">
        <w:rPr>
          <w:rFonts w:ascii="Times New Roman" w:hAnsi="Times New Roman" w:cs="Times New Roman"/>
          <w:sz w:val="28"/>
          <w:szCs w:val="28"/>
        </w:rPr>
        <w:t xml:space="preserve">ешаемые в результате реализации </w:t>
      </w:r>
      <w:r w:rsidR="00A42A03" w:rsidRPr="002E2AC9">
        <w:rPr>
          <w:rFonts w:ascii="Times New Roman" w:hAnsi="Times New Roman" w:cs="Times New Roman"/>
          <w:sz w:val="28"/>
          <w:szCs w:val="28"/>
        </w:rPr>
        <w:t xml:space="preserve">проекта тематики (работы) </w:t>
      </w:r>
      <w:r w:rsidRPr="002E2AC9">
        <w:rPr>
          <w:rFonts w:ascii="Times New Roman" w:hAnsi="Times New Roman" w:cs="Times New Roman"/>
          <w:sz w:val="28"/>
          <w:szCs w:val="28"/>
        </w:rPr>
        <w:t>отраслевые проблемы – в краткой свободной форме описыва</w:t>
      </w:r>
      <w:r w:rsidR="00A42A03" w:rsidRPr="002E2AC9">
        <w:rPr>
          <w:rFonts w:ascii="Times New Roman" w:hAnsi="Times New Roman" w:cs="Times New Roman"/>
          <w:sz w:val="28"/>
          <w:szCs w:val="28"/>
        </w:rPr>
        <w:t>ю</w:t>
      </w:r>
      <w:r w:rsidRPr="002E2AC9">
        <w:rPr>
          <w:rFonts w:ascii="Times New Roman" w:hAnsi="Times New Roman" w:cs="Times New Roman"/>
          <w:sz w:val="28"/>
          <w:szCs w:val="28"/>
        </w:rPr>
        <w:t xml:space="preserve">тся решаемые в результате реализации </w:t>
      </w:r>
      <w:r w:rsidR="00A42A03" w:rsidRPr="002E2AC9">
        <w:rPr>
          <w:rFonts w:ascii="Times New Roman" w:hAnsi="Times New Roman" w:cs="Times New Roman"/>
          <w:sz w:val="28"/>
          <w:szCs w:val="28"/>
        </w:rPr>
        <w:t xml:space="preserve">тематики (работы) </w:t>
      </w:r>
      <w:r w:rsidR="00676BF9" w:rsidRPr="002E2AC9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2E2AC9">
        <w:rPr>
          <w:rFonts w:ascii="Times New Roman" w:hAnsi="Times New Roman" w:cs="Times New Roman"/>
          <w:sz w:val="28"/>
          <w:szCs w:val="28"/>
        </w:rPr>
        <w:t>отраслевые проблемы</w:t>
      </w:r>
      <w:r w:rsidR="00676BF9" w:rsidRPr="002E2AC9">
        <w:rPr>
          <w:rFonts w:ascii="Times New Roman" w:hAnsi="Times New Roman" w:cs="Times New Roman"/>
          <w:sz w:val="28"/>
          <w:szCs w:val="28"/>
        </w:rPr>
        <w:t xml:space="preserve">. Заполнение сведений пункта 2 раздела </w:t>
      </w:r>
      <w:r w:rsidR="00676BF9" w:rsidRPr="002E2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6BF9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является обязательным</w:t>
      </w:r>
      <w:r w:rsidRPr="002E2AC9">
        <w:rPr>
          <w:rFonts w:ascii="Times New Roman" w:hAnsi="Times New Roman" w:cs="Times New Roman"/>
          <w:sz w:val="28"/>
          <w:szCs w:val="28"/>
        </w:rPr>
        <w:t>;</w:t>
      </w:r>
    </w:p>
    <w:p w:rsidR="00A56289" w:rsidRPr="002E2AC9" w:rsidRDefault="00676BF9" w:rsidP="002E2DD4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>3</w:t>
      </w:r>
      <w:r w:rsidR="00A56289" w:rsidRPr="002E2AC9">
        <w:rPr>
          <w:rFonts w:ascii="Times New Roman" w:hAnsi="Times New Roman" w:cs="Times New Roman"/>
          <w:sz w:val="28"/>
          <w:szCs w:val="28"/>
        </w:rPr>
        <w:t>. Гипотеза (идея) исследования (разработки), реализуемого в рамках проекта тематики (работы), предпосылки и обоснования целесообразности ее реализации – в краткой свободной форме описывается гипотеза (идея) исследования (разработки) с ее обоснованием, собственные данные и данные из литературных источников, обосновывающие целесообразность реализации тематики (работы), включая постановку решаемой задачи, необходимость и возможность ее решения, а также описание выбранных путей (способов) решения поставленной задачи</w:t>
      </w:r>
      <w:r w:rsidRPr="002E2AC9">
        <w:rPr>
          <w:rFonts w:ascii="Times New Roman" w:hAnsi="Times New Roman" w:cs="Times New Roman"/>
          <w:sz w:val="28"/>
          <w:szCs w:val="28"/>
        </w:rPr>
        <w:t xml:space="preserve">. Заполнение сведений пункта 3 раздела </w:t>
      </w:r>
      <w:r w:rsidRPr="002E2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является обязательным</w:t>
      </w:r>
      <w:r w:rsidR="00A56289" w:rsidRPr="002E2AC9">
        <w:rPr>
          <w:rFonts w:ascii="Times New Roman" w:hAnsi="Times New Roman" w:cs="Times New Roman"/>
          <w:sz w:val="28"/>
          <w:szCs w:val="28"/>
        </w:rPr>
        <w:t>;</w:t>
      </w:r>
    </w:p>
    <w:p w:rsidR="00A56289" w:rsidRPr="002E2AC9" w:rsidRDefault="00676BF9" w:rsidP="002E2DD4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>4</w:t>
      </w:r>
      <w:r w:rsidR="00A56289" w:rsidRPr="002E2AC9">
        <w:rPr>
          <w:rFonts w:ascii="Times New Roman" w:hAnsi="Times New Roman" w:cs="Times New Roman"/>
          <w:sz w:val="28"/>
          <w:szCs w:val="28"/>
        </w:rPr>
        <w:t>. Дизайн исследования (разработки), реализуемой в рамках проекта тематики (работы) – в краткой свободной форме</w:t>
      </w:r>
      <w:r w:rsidR="00A56289" w:rsidRPr="003506CD">
        <w:rPr>
          <w:rFonts w:ascii="Times New Roman" w:hAnsi="Times New Roman" w:cs="Times New Roman"/>
          <w:sz w:val="28"/>
          <w:szCs w:val="28"/>
        </w:rPr>
        <w:t xml:space="preserve"> описывается дизайн исследования (разработки), его методология. В случае если </w:t>
      </w:r>
      <w:r w:rsidR="00813084" w:rsidRPr="003506CD">
        <w:rPr>
          <w:rFonts w:ascii="Times New Roman" w:hAnsi="Times New Roman" w:cs="Times New Roman"/>
          <w:sz w:val="28"/>
          <w:szCs w:val="28"/>
        </w:rPr>
        <w:t xml:space="preserve">тематикой (работой) </w:t>
      </w:r>
      <w:r w:rsidR="00A56289" w:rsidRPr="003506CD">
        <w:rPr>
          <w:rFonts w:ascii="Times New Roman" w:hAnsi="Times New Roman" w:cs="Times New Roman"/>
          <w:sz w:val="28"/>
          <w:szCs w:val="28"/>
        </w:rPr>
        <w:t>предусмотрен</w:t>
      </w:r>
      <w:r w:rsidR="00813084">
        <w:rPr>
          <w:rFonts w:ascii="Times New Roman" w:hAnsi="Times New Roman" w:cs="Times New Roman"/>
          <w:sz w:val="28"/>
          <w:szCs w:val="28"/>
        </w:rPr>
        <w:t>а работа с данными,</w:t>
      </w:r>
      <w:r w:rsidR="00A56289" w:rsidRPr="003506CD">
        <w:rPr>
          <w:rFonts w:ascii="Times New Roman" w:hAnsi="Times New Roman" w:cs="Times New Roman"/>
          <w:sz w:val="28"/>
          <w:szCs w:val="28"/>
        </w:rPr>
        <w:t xml:space="preserve"> описываются способ получения (сбора) данных, методы их анализа и интерпретации. В случае планируемого выявления при реализации тематики (работы) статистических закономерностей </w:t>
      </w:r>
      <w:r w:rsidR="00A56289" w:rsidRPr="002E2AC9">
        <w:rPr>
          <w:rFonts w:ascii="Times New Roman" w:hAnsi="Times New Roman" w:cs="Times New Roman"/>
          <w:sz w:val="28"/>
          <w:szCs w:val="28"/>
        </w:rPr>
        <w:t>приводятся описание статистических методов анализа, в том числе используемого программного обеспечения (в случае наличия), детальные расчеты и обоснования размеров выборок, включая информацию, достаточную для проверки правильности указанных расчетов</w:t>
      </w:r>
      <w:r w:rsidRPr="002E2AC9">
        <w:rPr>
          <w:rFonts w:ascii="Times New Roman" w:hAnsi="Times New Roman" w:cs="Times New Roman"/>
          <w:sz w:val="28"/>
          <w:szCs w:val="28"/>
        </w:rPr>
        <w:t xml:space="preserve">. Заполнение сведений пункта </w:t>
      </w:r>
      <w:r w:rsidR="00813084" w:rsidRPr="002E2AC9">
        <w:rPr>
          <w:rFonts w:ascii="Times New Roman" w:hAnsi="Times New Roman" w:cs="Times New Roman"/>
          <w:sz w:val="28"/>
          <w:szCs w:val="28"/>
        </w:rPr>
        <w:t>4</w:t>
      </w:r>
      <w:r w:rsidRPr="002E2AC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2E2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является обязательным</w:t>
      </w:r>
      <w:r w:rsidR="00A56289" w:rsidRPr="002E2AC9">
        <w:rPr>
          <w:rFonts w:ascii="Times New Roman" w:hAnsi="Times New Roman" w:cs="Times New Roman"/>
          <w:sz w:val="28"/>
          <w:szCs w:val="28"/>
        </w:rPr>
        <w:t>;</w:t>
      </w:r>
    </w:p>
    <w:p w:rsidR="00A56289" w:rsidRPr="002E2AC9" w:rsidRDefault="00676BF9" w:rsidP="002E2DD4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>5</w:t>
      </w:r>
      <w:r w:rsidR="00A56289" w:rsidRPr="002E2AC9">
        <w:rPr>
          <w:rFonts w:ascii="Times New Roman" w:hAnsi="Times New Roman" w:cs="Times New Roman"/>
          <w:sz w:val="28"/>
          <w:szCs w:val="28"/>
        </w:rPr>
        <w:t>. Дизайн исследования (разработки), реализуемой в рамках проекта тематики (работы), предполагает участие в нем человека – сведения заполняются посредством выбора поля «предполагает» или поля «не предполагает» в зависимости</w:t>
      </w:r>
      <w:r w:rsidR="00A56289" w:rsidRPr="003506CD">
        <w:rPr>
          <w:rFonts w:ascii="Times New Roman" w:hAnsi="Times New Roman" w:cs="Times New Roman"/>
          <w:sz w:val="28"/>
          <w:szCs w:val="28"/>
        </w:rPr>
        <w:t xml:space="preserve"> от участия человека в исследовании (разработке) </w:t>
      </w:r>
      <w:r w:rsidR="00A56289" w:rsidRPr="003506CD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объекта </w:t>
      </w:r>
      <w:r w:rsidR="00A56289" w:rsidRPr="002E2AC9">
        <w:rPr>
          <w:rFonts w:ascii="Times New Roman" w:hAnsi="Times New Roman" w:cs="Times New Roman"/>
          <w:sz w:val="28"/>
          <w:szCs w:val="28"/>
        </w:rPr>
        <w:t>исследования</w:t>
      </w:r>
      <w:r w:rsidRPr="002E2AC9">
        <w:rPr>
          <w:rFonts w:ascii="Times New Roman" w:hAnsi="Times New Roman" w:cs="Times New Roman"/>
          <w:sz w:val="28"/>
          <w:szCs w:val="28"/>
        </w:rPr>
        <w:t xml:space="preserve">. Заполнение пункта 5 раздела </w:t>
      </w:r>
      <w:r w:rsidRPr="002E2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</w:t>
      </w:r>
      <w:r w:rsidR="005760DE" w:rsidRPr="002E2AC9">
        <w:rPr>
          <w:rFonts w:ascii="Times New Roman" w:hAnsi="Times New Roman" w:cs="Times New Roman"/>
          <w:sz w:val="28"/>
          <w:szCs w:val="28"/>
        </w:rPr>
        <w:t xml:space="preserve">посредством выбора одного из поля </w:t>
      </w:r>
      <w:r w:rsidRPr="002E2AC9">
        <w:rPr>
          <w:rFonts w:ascii="Times New Roman" w:hAnsi="Times New Roman" w:cs="Times New Roman"/>
          <w:sz w:val="28"/>
          <w:szCs w:val="28"/>
        </w:rPr>
        <w:t>является обязательным</w:t>
      </w:r>
      <w:r w:rsidR="00A56289" w:rsidRPr="002E2AC9">
        <w:rPr>
          <w:rFonts w:ascii="Times New Roman" w:hAnsi="Times New Roman" w:cs="Times New Roman"/>
          <w:sz w:val="28"/>
          <w:szCs w:val="28"/>
        </w:rPr>
        <w:t>;</w:t>
      </w:r>
    </w:p>
    <w:p w:rsidR="00A56289" w:rsidRPr="002E2AC9" w:rsidRDefault="00676BF9" w:rsidP="002E2DD4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>5</w:t>
      </w:r>
      <w:r w:rsidR="00A56289" w:rsidRPr="002E2AC9">
        <w:rPr>
          <w:rFonts w:ascii="Times New Roman" w:hAnsi="Times New Roman" w:cs="Times New Roman"/>
          <w:sz w:val="28"/>
          <w:szCs w:val="28"/>
        </w:rPr>
        <w:t xml:space="preserve">.1. Этические аспекты реализации проекта тематики (работы), связанные с участием в исследовании (разработке) человека – приводится обоснование соответствия исследования (разработки) принятым этическим принципам, в том числе сведения об одобрении исследования этическим комитетом, с указанием оснований по полномочиям этического комитета по одобрению заявленных исследований с участием человека. Настоящий пункт формы направления дополнительных сведений не </w:t>
      </w:r>
      <w:proofErr w:type="gramStart"/>
      <w:r w:rsidR="00A56289" w:rsidRPr="002E2AC9">
        <w:rPr>
          <w:rFonts w:ascii="Times New Roman" w:hAnsi="Times New Roman" w:cs="Times New Roman"/>
          <w:sz w:val="28"/>
          <w:szCs w:val="28"/>
        </w:rPr>
        <w:t>заполняется в случае если</w:t>
      </w:r>
      <w:proofErr w:type="gramEnd"/>
      <w:r w:rsidR="00A56289" w:rsidRPr="002E2AC9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0532F7" w:rsidRPr="002E2AC9">
        <w:rPr>
          <w:rFonts w:ascii="Times New Roman" w:hAnsi="Times New Roman" w:cs="Times New Roman"/>
          <w:sz w:val="28"/>
          <w:szCs w:val="28"/>
        </w:rPr>
        <w:t>5</w:t>
      </w:r>
      <w:r w:rsidR="00A56289" w:rsidRPr="002E2AC9">
        <w:rPr>
          <w:rFonts w:ascii="Times New Roman" w:hAnsi="Times New Roman" w:cs="Times New Roman"/>
          <w:sz w:val="28"/>
          <w:szCs w:val="28"/>
        </w:rPr>
        <w:t xml:space="preserve"> раздела I формы направления сведений выбрано поле «</w:t>
      </w:r>
      <w:r w:rsidR="00D011C1" w:rsidRPr="002E2AC9">
        <w:rPr>
          <w:rFonts w:ascii="Times New Roman" w:hAnsi="Times New Roman" w:cs="Times New Roman"/>
          <w:sz w:val="28"/>
          <w:szCs w:val="28"/>
        </w:rPr>
        <w:t xml:space="preserve">не </w:t>
      </w:r>
      <w:r w:rsidR="00A56289" w:rsidRPr="002E2AC9">
        <w:rPr>
          <w:rFonts w:ascii="Times New Roman" w:hAnsi="Times New Roman" w:cs="Times New Roman"/>
          <w:sz w:val="28"/>
          <w:szCs w:val="28"/>
        </w:rPr>
        <w:t>предполагает»;</w:t>
      </w:r>
    </w:p>
    <w:p w:rsidR="00A56289" w:rsidRPr="002E2AC9" w:rsidRDefault="00D011C1" w:rsidP="002E2DD4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>5</w:t>
      </w:r>
      <w:r w:rsidR="00A56289" w:rsidRPr="002E2AC9">
        <w:rPr>
          <w:rFonts w:ascii="Times New Roman" w:hAnsi="Times New Roman" w:cs="Times New Roman"/>
          <w:sz w:val="28"/>
          <w:szCs w:val="28"/>
        </w:rPr>
        <w:t xml:space="preserve">.2. Соответствие исследования (разработки), реализуемой в рамках проекта тематики </w:t>
      </w:r>
      <w:r w:rsidR="003C2AE5" w:rsidRPr="002E2AC9">
        <w:rPr>
          <w:rFonts w:ascii="Times New Roman" w:hAnsi="Times New Roman" w:cs="Times New Roman"/>
          <w:sz w:val="28"/>
          <w:szCs w:val="28"/>
        </w:rPr>
        <w:t>(</w:t>
      </w:r>
      <w:r w:rsidR="00A56289" w:rsidRPr="002E2AC9">
        <w:rPr>
          <w:rFonts w:ascii="Times New Roman" w:hAnsi="Times New Roman" w:cs="Times New Roman"/>
          <w:sz w:val="28"/>
          <w:szCs w:val="28"/>
        </w:rPr>
        <w:t>работы), российскому законодательству и (или) международным договорам и актам, составляющим право Евразийского экономического союза (в случае если исследование (разработка), реализуемое в рамках проекта тематики (тематики, работы), предполагает участие человека) – приводится перечень этапов исследования (разработки)</w:t>
      </w:r>
      <w:r w:rsidRPr="002E2AC9">
        <w:rPr>
          <w:rFonts w:ascii="Times New Roman" w:hAnsi="Times New Roman" w:cs="Times New Roman"/>
          <w:sz w:val="28"/>
          <w:szCs w:val="28"/>
        </w:rPr>
        <w:t xml:space="preserve"> с участием человека</w:t>
      </w:r>
      <w:r w:rsidR="00A56289" w:rsidRPr="002E2AC9">
        <w:rPr>
          <w:rFonts w:ascii="Times New Roman" w:hAnsi="Times New Roman" w:cs="Times New Roman"/>
          <w:sz w:val="28"/>
          <w:szCs w:val="28"/>
        </w:rPr>
        <w:t xml:space="preserve">, реализация которых должна осуществляться в соответствии с требованиями законодательства Российской Федерации и (или) требованиями международных договоров и актов, составляющих право Евразийского экономического союза, с указанием соответствующих отношений, являющихся предметом указанного регулирования, </w:t>
      </w:r>
      <w:r w:rsidRPr="002E2AC9">
        <w:rPr>
          <w:rFonts w:ascii="Times New Roman" w:hAnsi="Times New Roman" w:cs="Times New Roman"/>
          <w:sz w:val="28"/>
          <w:szCs w:val="28"/>
        </w:rPr>
        <w:t xml:space="preserve">в том числе требованиям о наличии разрешения на проведения клинических исследований (испытаний), </w:t>
      </w:r>
      <w:r w:rsidR="00A56289" w:rsidRPr="002E2AC9">
        <w:rPr>
          <w:rFonts w:ascii="Times New Roman" w:hAnsi="Times New Roman" w:cs="Times New Roman"/>
          <w:sz w:val="28"/>
          <w:szCs w:val="28"/>
        </w:rPr>
        <w:t xml:space="preserve">и наименований нормативных правовых актов и (или) актов, составляющих право Евразийского экономического союза, регулирующих указанные отношения, а также краткое описание мероприятий тематики (работы), обеспечивающих соответствие исследований применимым к ним нормам и требованиям. Настоящий пункт формы направления дополнительных сведений не </w:t>
      </w:r>
      <w:proofErr w:type="gramStart"/>
      <w:r w:rsidR="00A56289" w:rsidRPr="002E2AC9">
        <w:rPr>
          <w:rFonts w:ascii="Times New Roman" w:hAnsi="Times New Roman" w:cs="Times New Roman"/>
          <w:sz w:val="28"/>
          <w:szCs w:val="28"/>
        </w:rPr>
        <w:t>заполняется в случае если</w:t>
      </w:r>
      <w:proofErr w:type="gramEnd"/>
      <w:r w:rsidR="00A56289" w:rsidRPr="002E2AC9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0532F7" w:rsidRPr="002E2AC9">
        <w:rPr>
          <w:rFonts w:ascii="Times New Roman" w:hAnsi="Times New Roman" w:cs="Times New Roman"/>
          <w:sz w:val="28"/>
          <w:szCs w:val="28"/>
        </w:rPr>
        <w:t>5</w:t>
      </w:r>
      <w:r w:rsidR="00A56289" w:rsidRPr="002E2AC9">
        <w:rPr>
          <w:rFonts w:ascii="Times New Roman" w:hAnsi="Times New Roman" w:cs="Times New Roman"/>
          <w:sz w:val="28"/>
          <w:szCs w:val="28"/>
        </w:rPr>
        <w:t xml:space="preserve"> раздела I формы направления сведений выбрано поле «</w:t>
      </w:r>
      <w:r w:rsidRPr="002E2AC9">
        <w:rPr>
          <w:rFonts w:ascii="Times New Roman" w:hAnsi="Times New Roman" w:cs="Times New Roman"/>
          <w:sz w:val="28"/>
          <w:szCs w:val="28"/>
        </w:rPr>
        <w:t xml:space="preserve">не </w:t>
      </w:r>
      <w:r w:rsidR="00A56289" w:rsidRPr="002E2AC9">
        <w:rPr>
          <w:rFonts w:ascii="Times New Roman" w:hAnsi="Times New Roman" w:cs="Times New Roman"/>
          <w:sz w:val="28"/>
          <w:szCs w:val="28"/>
        </w:rPr>
        <w:t>предполагает»;</w:t>
      </w:r>
    </w:p>
    <w:p w:rsidR="00A56289" w:rsidRPr="002E2AC9" w:rsidRDefault="00D011C1" w:rsidP="002E2DD4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6289" w:rsidRPr="009F20DF">
        <w:rPr>
          <w:rFonts w:ascii="Times New Roman" w:hAnsi="Times New Roman" w:cs="Times New Roman"/>
          <w:sz w:val="28"/>
          <w:szCs w:val="28"/>
        </w:rPr>
        <w:t xml:space="preserve">. </w:t>
      </w:r>
      <w:r w:rsidR="00D319C0" w:rsidRPr="00D319C0">
        <w:rPr>
          <w:rFonts w:ascii="Times New Roman" w:hAnsi="Times New Roman" w:cs="Times New Roman"/>
          <w:sz w:val="28"/>
          <w:szCs w:val="28"/>
        </w:rPr>
        <w:t>Перечень результатов проекта тематики (работы) и применимые на практике продукты (далее – продукты), на получение которых направлен проект тематики (работа)</w:t>
      </w:r>
      <w:r w:rsidR="00A56289" w:rsidRPr="009F20DF">
        <w:rPr>
          <w:rFonts w:ascii="Times New Roman" w:hAnsi="Times New Roman" w:cs="Times New Roman"/>
          <w:sz w:val="28"/>
          <w:szCs w:val="28"/>
        </w:rPr>
        <w:t xml:space="preserve"> – сведения указываются для каждого результата, получение которого планируется в результате реализации тематики (работы) к окончанию срока ее реализации, посредством заполнения для каждого результата отдельной строки таблицы с указанием порядкового номера </w:t>
      </w:r>
      <w:r w:rsidR="003C2AE5" w:rsidRPr="009F20DF">
        <w:rPr>
          <w:rFonts w:ascii="Times New Roman" w:hAnsi="Times New Roman" w:cs="Times New Roman"/>
          <w:sz w:val="28"/>
          <w:szCs w:val="28"/>
        </w:rPr>
        <w:t>продукта</w:t>
      </w:r>
      <w:r w:rsidR="00A56289" w:rsidRPr="009F20DF">
        <w:rPr>
          <w:rFonts w:ascii="Times New Roman" w:hAnsi="Times New Roman" w:cs="Times New Roman"/>
          <w:sz w:val="28"/>
          <w:szCs w:val="28"/>
        </w:rPr>
        <w:t xml:space="preserve">, кода и наименования типа </w:t>
      </w:r>
      <w:r w:rsidR="003C2AE5" w:rsidRPr="009F20DF">
        <w:rPr>
          <w:rFonts w:ascii="Times New Roman" w:hAnsi="Times New Roman" w:cs="Times New Roman"/>
          <w:sz w:val="28"/>
          <w:szCs w:val="28"/>
        </w:rPr>
        <w:t>продукта, на получение которого направлен проект тематики (работа),</w:t>
      </w:r>
      <w:r w:rsidR="00A56289" w:rsidRPr="009F20DF">
        <w:rPr>
          <w:rFonts w:ascii="Times New Roman" w:hAnsi="Times New Roman" w:cs="Times New Roman"/>
          <w:sz w:val="28"/>
          <w:szCs w:val="28"/>
        </w:rPr>
        <w:t xml:space="preserve"> из числа кодов и наименований типов </w:t>
      </w:r>
      <w:r w:rsidR="003C2AE5" w:rsidRPr="002E2AC9">
        <w:rPr>
          <w:rFonts w:ascii="Times New Roman" w:hAnsi="Times New Roman" w:cs="Times New Roman"/>
          <w:sz w:val="28"/>
          <w:szCs w:val="28"/>
        </w:rPr>
        <w:lastRenderedPageBreak/>
        <w:t>продукта</w:t>
      </w:r>
      <w:r w:rsidR="00A56289" w:rsidRPr="002E2AC9">
        <w:rPr>
          <w:rFonts w:ascii="Times New Roman" w:hAnsi="Times New Roman" w:cs="Times New Roman"/>
          <w:sz w:val="28"/>
          <w:szCs w:val="28"/>
        </w:rPr>
        <w:t xml:space="preserve"> </w:t>
      </w:r>
      <w:r w:rsidR="00E7237C" w:rsidRPr="002E2AC9">
        <w:rPr>
          <w:rFonts w:ascii="Times New Roman" w:hAnsi="Times New Roman" w:cs="Times New Roman"/>
          <w:sz w:val="28"/>
          <w:szCs w:val="28"/>
        </w:rPr>
        <w:t>справочника</w:t>
      </w:r>
      <w:r w:rsidR="00A56289" w:rsidRPr="002E2AC9">
        <w:rPr>
          <w:rFonts w:ascii="Times New Roman" w:hAnsi="Times New Roman" w:cs="Times New Roman"/>
          <w:sz w:val="28"/>
          <w:szCs w:val="28"/>
        </w:rPr>
        <w:t xml:space="preserve"> </w:t>
      </w:r>
      <w:r w:rsidR="00432790" w:rsidRPr="002E2AC9">
        <w:rPr>
          <w:rFonts w:ascii="Times New Roman" w:hAnsi="Times New Roman" w:cs="Times New Roman"/>
          <w:sz w:val="28"/>
          <w:szCs w:val="28"/>
        </w:rPr>
        <w:t>типов продуктов</w:t>
      </w:r>
      <w:r w:rsidR="00A56289" w:rsidRPr="002E2AC9">
        <w:rPr>
          <w:rFonts w:ascii="Times New Roman" w:hAnsi="Times New Roman" w:cs="Times New Roman"/>
          <w:sz w:val="28"/>
          <w:szCs w:val="28"/>
        </w:rPr>
        <w:t xml:space="preserve">, и краткого текстового описания ожидаемого результата, приводимого в графе «Краткое наименование </w:t>
      </w:r>
      <w:r w:rsidR="005D0DCF" w:rsidRPr="002E2AC9">
        <w:rPr>
          <w:rFonts w:ascii="Times New Roman" w:hAnsi="Times New Roman" w:cs="Times New Roman"/>
          <w:sz w:val="28"/>
          <w:szCs w:val="28"/>
        </w:rPr>
        <w:t xml:space="preserve">ожидаемого </w:t>
      </w:r>
      <w:r w:rsidR="00A56289" w:rsidRPr="002E2AC9">
        <w:rPr>
          <w:rFonts w:ascii="Times New Roman" w:hAnsi="Times New Roman" w:cs="Times New Roman"/>
          <w:sz w:val="28"/>
          <w:szCs w:val="28"/>
        </w:rPr>
        <w:t xml:space="preserve">результата». Краткое наименование </w:t>
      </w:r>
      <w:r w:rsidR="005D0DCF" w:rsidRPr="002E2AC9">
        <w:rPr>
          <w:rFonts w:ascii="Times New Roman" w:hAnsi="Times New Roman" w:cs="Times New Roman"/>
          <w:sz w:val="28"/>
          <w:szCs w:val="28"/>
        </w:rPr>
        <w:t xml:space="preserve">ожидаемого </w:t>
      </w:r>
      <w:r w:rsidR="00A56289" w:rsidRPr="002E2AC9">
        <w:rPr>
          <w:rFonts w:ascii="Times New Roman" w:hAnsi="Times New Roman" w:cs="Times New Roman"/>
          <w:sz w:val="28"/>
          <w:szCs w:val="28"/>
        </w:rPr>
        <w:t xml:space="preserve">результата должно содержать сведения о типе, назначении и </w:t>
      </w:r>
      <w:r w:rsidR="005D0DCF" w:rsidRPr="002E2AC9">
        <w:rPr>
          <w:rFonts w:ascii="Times New Roman" w:hAnsi="Times New Roman" w:cs="Times New Roman"/>
          <w:sz w:val="28"/>
          <w:szCs w:val="28"/>
        </w:rPr>
        <w:t>планируемой уровне готовности</w:t>
      </w:r>
      <w:r w:rsidR="003C2AE5" w:rsidRPr="002E2AC9">
        <w:rPr>
          <w:rFonts w:ascii="Times New Roman" w:hAnsi="Times New Roman" w:cs="Times New Roman"/>
          <w:sz w:val="28"/>
          <w:szCs w:val="28"/>
        </w:rPr>
        <w:t xml:space="preserve"> продукта</w:t>
      </w:r>
      <w:r w:rsidR="005D0DCF" w:rsidRPr="002E2AC9">
        <w:rPr>
          <w:rFonts w:ascii="Times New Roman" w:hAnsi="Times New Roman" w:cs="Times New Roman"/>
          <w:sz w:val="28"/>
          <w:szCs w:val="28"/>
        </w:rPr>
        <w:t xml:space="preserve"> на момент окончания реализации тематики (работы)</w:t>
      </w:r>
      <w:r w:rsidR="00A56289" w:rsidRPr="002E2AC9">
        <w:rPr>
          <w:rFonts w:ascii="Times New Roman" w:hAnsi="Times New Roman" w:cs="Times New Roman"/>
          <w:sz w:val="28"/>
          <w:szCs w:val="28"/>
        </w:rPr>
        <w:t xml:space="preserve">. В случае если ожидаемый результат является промежуточным </w:t>
      </w:r>
      <w:r w:rsidR="003C2AE5" w:rsidRPr="002E2AC9">
        <w:rPr>
          <w:rFonts w:ascii="Times New Roman" w:hAnsi="Times New Roman" w:cs="Times New Roman"/>
          <w:sz w:val="28"/>
          <w:szCs w:val="28"/>
        </w:rPr>
        <w:t>этапом создания продукта</w:t>
      </w:r>
      <w:r w:rsidRPr="002E2AC9">
        <w:rPr>
          <w:rFonts w:ascii="Times New Roman" w:hAnsi="Times New Roman" w:cs="Times New Roman"/>
          <w:sz w:val="28"/>
          <w:szCs w:val="28"/>
        </w:rPr>
        <w:t>. Обязательным является внесение сведений в отношении не менее одного результата с заполнением всех граф строк</w:t>
      </w:r>
      <w:r w:rsidR="00674329" w:rsidRPr="002E2AC9">
        <w:rPr>
          <w:rFonts w:ascii="Times New Roman" w:hAnsi="Times New Roman" w:cs="Times New Roman"/>
          <w:sz w:val="28"/>
          <w:szCs w:val="28"/>
        </w:rPr>
        <w:t>и (строк)</w:t>
      </w:r>
      <w:r w:rsidRPr="002E2AC9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A56289" w:rsidRPr="002E2AC9">
        <w:rPr>
          <w:rFonts w:ascii="Times New Roman" w:hAnsi="Times New Roman" w:cs="Times New Roman"/>
          <w:sz w:val="28"/>
          <w:szCs w:val="28"/>
        </w:rPr>
        <w:t>;</w:t>
      </w:r>
    </w:p>
    <w:p w:rsidR="00A56289" w:rsidRPr="002E2AC9" w:rsidRDefault="00A56289" w:rsidP="002E2DD4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Раздел II формы направления дополнительных сведений заполняется </w:t>
      </w:r>
      <w:r w:rsidR="00F64FC1" w:rsidRPr="002E2AC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отдельно </w:t>
      </w:r>
      <w:r w:rsidRPr="002E2AC9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Pr="002E2AC9">
        <w:rPr>
          <w:rFonts w:ascii="Times New Roman" w:hAnsi="Times New Roman" w:cs="Times New Roman"/>
          <w:sz w:val="28"/>
          <w:szCs w:val="28"/>
        </w:rPr>
        <w:t xml:space="preserve"> </w:t>
      </w:r>
      <w:r w:rsidRPr="002E2AC9">
        <w:rPr>
          <w:rFonts w:ascii="Times New Roman" w:hAnsi="Times New Roman" w:cs="Times New Roman"/>
          <w:b/>
          <w:sz w:val="28"/>
          <w:szCs w:val="28"/>
          <w:u w:val="single"/>
        </w:rPr>
        <w:t>каждого</w:t>
      </w:r>
      <w:r w:rsidRPr="002E2AC9">
        <w:rPr>
          <w:rFonts w:ascii="Times New Roman" w:hAnsi="Times New Roman" w:cs="Times New Roman"/>
          <w:sz w:val="28"/>
          <w:szCs w:val="28"/>
        </w:rPr>
        <w:t xml:space="preserve"> результата, указанного в пункте </w:t>
      </w:r>
      <w:r w:rsidR="00F64FC1" w:rsidRPr="002E2AC9">
        <w:rPr>
          <w:rFonts w:ascii="Times New Roman" w:hAnsi="Times New Roman" w:cs="Times New Roman"/>
          <w:sz w:val="28"/>
          <w:szCs w:val="28"/>
        </w:rPr>
        <w:t>6</w:t>
      </w:r>
      <w:r w:rsidRPr="002E2AC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2E2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сведений.</w:t>
      </w:r>
    </w:p>
    <w:p w:rsidR="00A56289" w:rsidRPr="002E2AC9" w:rsidRDefault="00A56289" w:rsidP="002E2DD4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Раздел II формы направления дополнительных сведений не заполняется для результатов, отнесенных к типу </w:t>
      </w:r>
      <w:r w:rsidR="005D0DCF" w:rsidRPr="002E2AC9">
        <w:rPr>
          <w:rFonts w:ascii="Times New Roman" w:hAnsi="Times New Roman" w:cs="Times New Roman"/>
          <w:sz w:val="28"/>
          <w:szCs w:val="28"/>
        </w:rPr>
        <w:t xml:space="preserve">продукта </w:t>
      </w:r>
      <w:r w:rsidRPr="002E2AC9">
        <w:rPr>
          <w:rFonts w:ascii="Times New Roman" w:hAnsi="Times New Roman" w:cs="Times New Roman"/>
          <w:sz w:val="28"/>
          <w:szCs w:val="28"/>
        </w:rPr>
        <w:t>«Иное».</w:t>
      </w:r>
    </w:p>
    <w:p w:rsidR="00A56289" w:rsidRPr="002E2AC9" w:rsidRDefault="00A56289" w:rsidP="002E2DD4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>В раздел I</w:t>
      </w:r>
      <w:r w:rsidRPr="002E2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вносятся следующие сведения:</w:t>
      </w:r>
    </w:p>
    <w:p w:rsidR="00A56289" w:rsidRPr="003506CD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1. Тип </w:t>
      </w:r>
      <w:r w:rsidR="009F20DF" w:rsidRPr="002E2AC9">
        <w:rPr>
          <w:rFonts w:ascii="Times New Roman" w:hAnsi="Times New Roman" w:cs="Times New Roman"/>
          <w:sz w:val="28"/>
          <w:szCs w:val="28"/>
        </w:rPr>
        <w:t>продукта</w:t>
      </w:r>
      <w:r w:rsidRPr="002E2AC9">
        <w:rPr>
          <w:rFonts w:ascii="Times New Roman" w:hAnsi="Times New Roman" w:cs="Times New Roman"/>
          <w:sz w:val="28"/>
          <w:szCs w:val="28"/>
        </w:rPr>
        <w:t xml:space="preserve"> – в соответствующих полях указываются код и наименование типа </w:t>
      </w:r>
      <w:r w:rsidR="009F20DF" w:rsidRPr="002E2AC9">
        <w:rPr>
          <w:rFonts w:ascii="Times New Roman" w:hAnsi="Times New Roman" w:cs="Times New Roman"/>
          <w:sz w:val="28"/>
          <w:szCs w:val="28"/>
        </w:rPr>
        <w:t>продукта</w:t>
      </w:r>
      <w:r w:rsidRPr="002E2AC9">
        <w:rPr>
          <w:rFonts w:ascii="Times New Roman" w:hAnsi="Times New Roman" w:cs="Times New Roman"/>
          <w:sz w:val="28"/>
          <w:szCs w:val="28"/>
        </w:rPr>
        <w:t xml:space="preserve"> из числа кодов и наименований типов </w:t>
      </w:r>
      <w:r w:rsidR="009F20DF" w:rsidRPr="002E2AC9">
        <w:rPr>
          <w:rFonts w:ascii="Times New Roman" w:hAnsi="Times New Roman" w:cs="Times New Roman"/>
          <w:sz w:val="28"/>
          <w:szCs w:val="28"/>
        </w:rPr>
        <w:t>продукта</w:t>
      </w:r>
      <w:r w:rsidRPr="002E2AC9">
        <w:rPr>
          <w:rFonts w:ascii="Times New Roman" w:hAnsi="Times New Roman" w:cs="Times New Roman"/>
          <w:sz w:val="28"/>
          <w:szCs w:val="28"/>
        </w:rPr>
        <w:t xml:space="preserve"> </w:t>
      </w:r>
      <w:r w:rsidR="00432790" w:rsidRPr="002E2AC9">
        <w:rPr>
          <w:rFonts w:ascii="Times New Roman" w:hAnsi="Times New Roman" w:cs="Times New Roman"/>
          <w:sz w:val="28"/>
          <w:szCs w:val="28"/>
        </w:rPr>
        <w:t>справочника типов продуктов</w:t>
      </w:r>
      <w:r w:rsidRPr="002E2AC9">
        <w:rPr>
          <w:rFonts w:ascii="Times New Roman" w:hAnsi="Times New Roman" w:cs="Times New Roman"/>
          <w:sz w:val="28"/>
          <w:szCs w:val="28"/>
        </w:rPr>
        <w:t xml:space="preserve">. Код и наименование типа </w:t>
      </w:r>
      <w:r w:rsidR="009F20DF" w:rsidRPr="002E2AC9">
        <w:rPr>
          <w:rFonts w:ascii="Times New Roman" w:hAnsi="Times New Roman" w:cs="Times New Roman"/>
          <w:sz w:val="28"/>
          <w:szCs w:val="28"/>
        </w:rPr>
        <w:t>продукта</w:t>
      </w:r>
      <w:r w:rsidRPr="002E2AC9">
        <w:rPr>
          <w:rFonts w:ascii="Times New Roman" w:hAnsi="Times New Roman" w:cs="Times New Roman"/>
          <w:sz w:val="28"/>
          <w:szCs w:val="28"/>
        </w:rPr>
        <w:t xml:space="preserve"> указываются в соответствии со сведениями, указанными для результата в пункте </w:t>
      </w:r>
      <w:r w:rsidR="00F64FC1" w:rsidRPr="002E2AC9">
        <w:rPr>
          <w:rFonts w:ascii="Times New Roman" w:hAnsi="Times New Roman" w:cs="Times New Roman"/>
          <w:sz w:val="28"/>
          <w:szCs w:val="28"/>
        </w:rPr>
        <w:t>6</w:t>
      </w:r>
      <w:r w:rsidRPr="002E2AC9">
        <w:rPr>
          <w:rFonts w:ascii="Times New Roman" w:hAnsi="Times New Roman" w:cs="Times New Roman"/>
          <w:sz w:val="28"/>
          <w:szCs w:val="28"/>
        </w:rPr>
        <w:t xml:space="preserve"> раздела I формы</w:t>
      </w:r>
      <w:r w:rsidRPr="003506CD">
        <w:rPr>
          <w:rFonts w:ascii="Times New Roman" w:hAnsi="Times New Roman" w:cs="Times New Roman"/>
          <w:sz w:val="28"/>
          <w:szCs w:val="28"/>
        </w:rPr>
        <w:t xml:space="preserve"> направления дополнительных сведений;</w:t>
      </w:r>
    </w:p>
    <w:p w:rsidR="00A56289" w:rsidRPr="003506CD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D">
        <w:rPr>
          <w:rFonts w:ascii="Times New Roman" w:hAnsi="Times New Roman" w:cs="Times New Roman"/>
          <w:sz w:val="28"/>
          <w:szCs w:val="28"/>
        </w:rPr>
        <w:t xml:space="preserve">2. Краткое наименование ожидаемого результата – указывается в соответствии со сведениями графы «Краткое наименование </w:t>
      </w:r>
      <w:r w:rsidR="002C729B">
        <w:rPr>
          <w:rFonts w:ascii="Times New Roman" w:hAnsi="Times New Roman" w:cs="Times New Roman"/>
          <w:sz w:val="28"/>
          <w:szCs w:val="28"/>
        </w:rPr>
        <w:t xml:space="preserve">ожидаемого </w:t>
      </w:r>
      <w:r w:rsidRPr="003506CD">
        <w:rPr>
          <w:rFonts w:ascii="Times New Roman" w:hAnsi="Times New Roman" w:cs="Times New Roman"/>
          <w:sz w:val="28"/>
          <w:szCs w:val="28"/>
        </w:rPr>
        <w:t xml:space="preserve">результата» таблицы пункта </w:t>
      </w:r>
      <w:r w:rsidR="00F64FC1">
        <w:rPr>
          <w:rFonts w:ascii="Times New Roman" w:hAnsi="Times New Roman" w:cs="Times New Roman"/>
          <w:sz w:val="28"/>
          <w:szCs w:val="28"/>
        </w:rPr>
        <w:t>6</w:t>
      </w:r>
      <w:r w:rsidRPr="003506CD">
        <w:rPr>
          <w:rFonts w:ascii="Times New Roman" w:hAnsi="Times New Roman" w:cs="Times New Roman"/>
          <w:sz w:val="28"/>
          <w:szCs w:val="28"/>
        </w:rPr>
        <w:t xml:space="preserve"> раздела I формы направления дополнительных сведений</w:t>
      </w:r>
      <w:r w:rsidR="002C729B">
        <w:rPr>
          <w:rFonts w:ascii="Times New Roman" w:hAnsi="Times New Roman" w:cs="Times New Roman"/>
          <w:sz w:val="28"/>
          <w:szCs w:val="28"/>
        </w:rPr>
        <w:t xml:space="preserve"> для результата пункта </w:t>
      </w:r>
      <w:r w:rsidR="00F64FC1">
        <w:rPr>
          <w:rFonts w:ascii="Times New Roman" w:hAnsi="Times New Roman" w:cs="Times New Roman"/>
          <w:sz w:val="28"/>
          <w:szCs w:val="28"/>
        </w:rPr>
        <w:t>6</w:t>
      </w:r>
      <w:r w:rsidR="002C729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C72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729B">
        <w:rPr>
          <w:rFonts w:ascii="Times New Roman" w:hAnsi="Times New Roman" w:cs="Times New Roman"/>
          <w:sz w:val="28"/>
          <w:szCs w:val="28"/>
        </w:rPr>
        <w:t>, для которого заполняются сведения</w:t>
      </w:r>
      <w:r w:rsidRPr="003506CD">
        <w:rPr>
          <w:rFonts w:ascii="Times New Roman" w:hAnsi="Times New Roman" w:cs="Times New Roman"/>
          <w:sz w:val="28"/>
          <w:szCs w:val="28"/>
        </w:rPr>
        <w:t>.</w:t>
      </w:r>
    </w:p>
    <w:p w:rsidR="00567981" w:rsidRPr="002E2AC9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DE">
        <w:rPr>
          <w:rFonts w:ascii="Times New Roman" w:hAnsi="Times New Roman" w:cs="Times New Roman"/>
          <w:sz w:val="28"/>
          <w:szCs w:val="28"/>
        </w:rPr>
        <w:t>3. Код (коды) заболевания (состояния) в соответствии с Международной классификаци</w:t>
      </w:r>
      <w:r w:rsidR="005D0DCF">
        <w:rPr>
          <w:rFonts w:ascii="Times New Roman" w:hAnsi="Times New Roman" w:cs="Times New Roman"/>
          <w:sz w:val="28"/>
          <w:szCs w:val="28"/>
        </w:rPr>
        <w:t>ей</w:t>
      </w:r>
      <w:r w:rsidRPr="005760DE">
        <w:rPr>
          <w:rFonts w:ascii="Times New Roman" w:hAnsi="Times New Roman" w:cs="Times New Roman"/>
          <w:sz w:val="28"/>
          <w:szCs w:val="28"/>
        </w:rPr>
        <w:t xml:space="preserve"> болезней </w:t>
      </w:r>
      <w:r w:rsidR="000532F7">
        <w:rPr>
          <w:rFonts w:ascii="Times New Roman" w:hAnsi="Times New Roman" w:cs="Times New Roman"/>
          <w:sz w:val="28"/>
          <w:szCs w:val="28"/>
        </w:rPr>
        <w:t>одиннадцатого</w:t>
      </w:r>
      <w:r w:rsidRPr="005760DE">
        <w:rPr>
          <w:rFonts w:ascii="Times New Roman" w:hAnsi="Times New Roman" w:cs="Times New Roman"/>
          <w:sz w:val="28"/>
          <w:szCs w:val="28"/>
        </w:rPr>
        <w:t xml:space="preserve"> пересмотра </w:t>
      </w:r>
      <w:r w:rsidR="000532F7">
        <w:rPr>
          <w:rFonts w:ascii="Times New Roman" w:hAnsi="Times New Roman" w:cs="Times New Roman"/>
          <w:sz w:val="28"/>
          <w:szCs w:val="28"/>
        </w:rPr>
        <w:br/>
      </w:r>
      <w:r w:rsidRPr="005760DE">
        <w:rPr>
          <w:rFonts w:ascii="Times New Roman" w:hAnsi="Times New Roman" w:cs="Times New Roman"/>
          <w:sz w:val="28"/>
          <w:szCs w:val="28"/>
        </w:rPr>
        <w:t>(МКБ-1</w:t>
      </w:r>
      <w:r w:rsidR="00F64FC1" w:rsidRPr="005760DE">
        <w:rPr>
          <w:rFonts w:ascii="Times New Roman" w:hAnsi="Times New Roman" w:cs="Times New Roman"/>
          <w:sz w:val="28"/>
          <w:szCs w:val="28"/>
        </w:rPr>
        <w:t>1</w:t>
      </w:r>
      <w:r w:rsidRPr="005760DE">
        <w:rPr>
          <w:rFonts w:ascii="Times New Roman" w:hAnsi="Times New Roman" w:cs="Times New Roman"/>
          <w:sz w:val="28"/>
          <w:szCs w:val="28"/>
        </w:rPr>
        <w:t>), в целях профилактики, диагностики, лечени</w:t>
      </w:r>
      <w:r w:rsidR="005D0DCF">
        <w:rPr>
          <w:rFonts w:ascii="Times New Roman" w:hAnsi="Times New Roman" w:cs="Times New Roman"/>
          <w:sz w:val="28"/>
          <w:szCs w:val="28"/>
        </w:rPr>
        <w:t>я</w:t>
      </w:r>
      <w:r w:rsidRPr="005760DE">
        <w:rPr>
          <w:rFonts w:ascii="Times New Roman" w:hAnsi="Times New Roman" w:cs="Times New Roman"/>
          <w:sz w:val="28"/>
          <w:szCs w:val="28"/>
        </w:rPr>
        <w:t xml:space="preserve"> и (или) реабилитации которого предназначен </w:t>
      </w:r>
      <w:r w:rsidR="002C729B" w:rsidRPr="005760DE">
        <w:rPr>
          <w:rFonts w:ascii="Times New Roman" w:hAnsi="Times New Roman" w:cs="Times New Roman"/>
          <w:sz w:val="28"/>
          <w:szCs w:val="28"/>
        </w:rPr>
        <w:t>продукт</w:t>
      </w:r>
      <w:r w:rsidRPr="005760DE">
        <w:rPr>
          <w:rFonts w:ascii="Times New Roman" w:hAnsi="Times New Roman" w:cs="Times New Roman"/>
          <w:sz w:val="28"/>
          <w:szCs w:val="28"/>
        </w:rPr>
        <w:t xml:space="preserve"> – указывается один или более кодов и (или) диапазоны кодов МКБ-1</w:t>
      </w:r>
      <w:r w:rsidR="00567981" w:rsidRPr="005760DE">
        <w:rPr>
          <w:rFonts w:ascii="Times New Roman" w:hAnsi="Times New Roman" w:cs="Times New Roman"/>
          <w:sz w:val="28"/>
          <w:szCs w:val="28"/>
        </w:rPr>
        <w:t>1</w:t>
      </w:r>
      <w:r w:rsidRPr="005760DE">
        <w:rPr>
          <w:rFonts w:ascii="Times New Roman" w:hAnsi="Times New Roman" w:cs="Times New Roman"/>
          <w:sz w:val="28"/>
          <w:szCs w:val="28"/>
        </w:rPr>
        <w:t xml:space="preserve"> заболеваний (состояний), для профилактики, диагностики, лечении и (или) реабилитации которых предназначен допущенный к применению лекарственный препарат или медицинское изделие, метод </w:t>
      </w:r>
      <w:r w:rsidR="00567981" w:rsidRPr="005760DE">
        <w:rPr>
          <w:rFonts w:ascii="Times New Roman" w:hAnsi="Times New Roman" w:cs="Times New Roman"/>
          <w:sz w:val="28"/>
          <w:szCs w:val="28"/>
        </w:rPr>
        <w:t xml:space="preserve">профилактики, </w:t>
      </w:r>
      <w:r w:rsidRPr="005760DE">
        <w:rPr>
          <w:rFonts w:ascii="Times New Roman" w:hAnsi="Times New Roman" w:cs="Times New Roman"/>
          <w:sz w:val="28"/>
          <w:szCs w:val="28"/>
        </w:rPr>
        <w:t>диагностики, лечения</w:t>
      </w:r>
      <w:r w:rsidR="00567981" w:rsidRPr="005760DE">
        <w:rPr>
          <w:rFonts w:ascii="Times New Roman" w:hAnsi="Times New Roman" w:cs="Times New Roman"/>
          <w:sz w:val="28"/>
          <w:szCs w:val="28"/>
        </w:rPr>
        <w:t xml:space="preserve"> или</w:t>
      </w:r>
      <w:r w:rsidRPr="005760DE">
        <w:rPr>
          <w:rFonts w:ascii="Times New Roman" w:hAnsi="Times New Roman" w:cs="Times New Roman"/>
          <w:sz w:val="28"/>
          <w:szCs w:val="28"/>
        </w:rPr>
        <w:t xml:space="preserve"> реабилитации, или для которого создается модель заболевания или выявляется мишень для терапии, являющиеся конечным </w:t>
      </w:r>
      <w:r w:rsidRPr="002E2AC9">
        <w:rPr>
          <w:rFonts w:ascii="Times New Roman" w:hAnsi="Times New Roman" w:cs="Times New Roman"/>
          <w:sz w:val="28"/>
          <w:szCs w:val="28"/>
        </w:rPr>
        <w:t>результатом.</w:t>
      </w:r>
      <w:r w:rsidR="00567981" w:rsidRPr="002E2AC9">
        <w:rPr>
          <w:rFonts w:ascii="Times New Roman" w:hAnsi="Times New Roman" w:cs="Times New Roman"/>
          <w:sz w:val="28"/>
          <w:szCs w:val="28"/>
        </w:rPr>
        <w:t xml:space="preserve"> Обязательным является внесение сведений не менее чем по одному коду МКБ-11</w:t>
      </w:r>
      <w:r w:rsidR="00D63BCE" w:rsidRPr="002E2AC9">
        <w:rPr>
          <w:rFonts w:ascii="Times New Roman" w:hAnsi="Times New Roman" w:cs="Times New Roman"/>
          <w:sz w:val="28"/>
          <w:szCs w:val="28"/>
        </w:rPr>
        <w:t xml:space="preserve"> для каждого результата</w:t>
      </w:r>
      <w:r w:rsidR="00567981" w:rsidRPr="002E2AC9">
        <w:rPr>
          <w:rFonts w:ascii="Times New Roman" w:hAnsi="Times New Roman" w:cs="Times New Roman"/>
          <w:sz w:val="28"/>
          <w:szCs w:val="28"/>
        </w:rPr>
        <w:t xml:space="preserve"> за исключением результатов, отнесенных к типам</w:t>
      </w:r>
      <w:r w:rsidR="00E324B6" w:rsidRPr="002E2AC9">
        <w:rPr>
          <w:rFonts w:ascii="Times New Roman" w:hAnsi="Times New Roman" w:cs="Times New Roman"/>
          <w:sz w:val="28"/>
          <w:szCs w:val="28"/>
        </w:rPr>
        <w:t xml:space="preserve"> продуктов </w:t>
      </w:r>
      <w:bookmarkStart w:id="4" w:name="_Hlk155947785"/>
      <w:r w:rsidR="00E324B6" w:rsidRPr="002E2AC9">
        <w:rPr>
          <w:rFonts w:ascii="Times New Roman" w:hAnsi="Times New Roman" w:cs="Times New Roman"/>
          <w:sz w:val="28"/>
          <w:szCs w:val="28"/>
        </w:rPr>
        <w:t>«Научные исследования в целях обеспечения экспертной деятельности»</w:t>
      </w:r>
      <w:r w:rsidR="005760DE" w:rsidRPr="002E2AC9">
        <w:rPr>
          <w:rFonts w:ascii="Times New Roman" w:hAnsi="Times New Roman" w:cs="Times New Roman"/>
          <w:sz w:val="28"/>
          <w:szCs w:val="28"/>
        </w:rPr>
        <w:t xml:space="preserve"> и</w:t>
      </w:r>
      <w:r w:rsidR="00E324B6" w:rsidRPr="002E2AC9">
        <w:rPr>
          <w:rFonts w:ascii="Times New Roman" w:hAnsi="Times New Roman" w:cs="Times New Roman"/>
          <w:sz w:val="28"/>
          <w:szCs w:val="28"/>
        </w:rPr>
        <w:t xml:space="preserve"> «Научные исследования в интересах</w:t>
      </w:r>
      <w:r w:rsidR="00E324B6" w:rsidRPr="005760DE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</w:t>
      </w:r>
      <w:r w:rsidR="00E324B6" w:rsidRPr="005760DE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здоровья», </w:t>
      </w:r>
      <w:r w:rsidR="00567981" w:rsidRPr="005760DE">
        <w:rPr>
          <w:rFonts w:ascii="Times New Roman" w:hAnsi="Times New Roman" w:cs="Times New Roman"/>
          <w:sz w:val="28"/>
          <w:szCs w:val="28"/>
        </w:rPr>
        <w:t xml:space="preserve">для которых пункт 3 раздела </w:t>
      </w:r>
      <w:r w:rsidR="00567981" w:rsidRPr="005760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7981" w:rsidRPr="005760DE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</w:t>
      </w:r>
      <w:r w:rsidR="00567981" w:rsidRPr="002E2AC9">
        <w:rPr>
          <w:rFonts w:ascii="Times New Roman" w:hAnsi="Times New Roman" w:cs="Times New Roman"/>
          <w:sz w:val="28"/>
          <w:szCs w:val="28"/>
        </w:rPr>
        <w:t xml:space="preserve">сведений не заполняется. </w:t>
      </w:r>
      <w:r w:rsidRPr="002E2AC9">
        <w:rPr>
          <w:rFonts w:ascii="Times New Roman" w:hAnsi="Times New Roman" w:cs="Times New Roman"/>
          <w:sz w:val="28"/>
          <w:szCs w:val="28"/>
        </w:rPr>
        <w:t>В случае если результат</w:t>
      </w:r>
      <w:r w:rsidR="00E324B6" w:rsidRPr="002E2AC9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5760DE" w:rsidRPr="002E2AC9">
        <w:rPr>
          <w:rFonts w:ascii="Times New Roman" w:hAnsi="Times New Roman" w:cs="Times New Roman"/>
          <w:sz w:val="28"/>
          <w:szCs w:val="28"/>
        </w:rPr>
        <w:t>типу продукт</w:t>
      </w:r>
      <w:r w:rsidR="005D0DCF" w:rsidRPr="002E2AC9">
        <w:rPr>
          <w:rFonts w:ascii="Times New Roman" w:hAnsi="Times New Roman" w:cs="Times New Roman"/>
          <w:sz w:val="28"/>
          <w:szCs w:val="28"/>
        </w:rPr>
        <w:t>а</w:t>
      </w:r>
      <w:r w:rsidR="005760DE" w:rsidRPr="002E2AC9">
        <w:rPr>
          <w:rFonts w:ascii="Times New Roman" w:hAnsi="Times New Roman" w:cs="Times New Roman"/>
          <w:sz w:val="28"/>
          <w:szCs w:val="28"/>
        </w:rPr>
        <w:t xml:space="preserve"> «Выводы (рекомендации) для принятия управленческих решений на основании популяционных данных, эпидемиологических данных»</w:t>
      </w:r>
      <w:bookmarkEnd w:id="4"/>
      <w:r w:rsidR="005760DE" w:rsidRPr="002E2AC9">
        <w:rPr>
          <w:rFonts w:ascii="Times New Roman" w:hAnsi="Times New Roman" w:cs="Times New Roman"/>
          <w:sz w:val="28"/>
          <w:szCs w:val="28"/>
        </w:rPr>
        <w:t xml:space="preserve"> </w:t>
      </w:r>
      <w:r w:rsidRPr="002E2AC9">
        <w:rPr>
          <w:rFonts w:ascii="Times New Roman" w:hAnsi="Times New Roman" w:cs="Times New Roman"/>
          <w:sz w:val="28"/>
          <w:szCs w:val="28"/>
        </w:rPr>
        <w:t>сведения о кодах МКБ-1</w:t>
      </w:r>
      <w:r w:rsidR="00567981" w:rsidRPr="002E2AC9">
        <w:rPr>
          <w:rFonts w:ascii="Times New Roman" w:hAnsi="Times New Roman" w:cs="Times New Roman"/>
          <w:sz w:val="28"/>
          <w:szCs w:val="28"/>
        </w:rPr>
        <w:t>1</w:t>
      </w:r>
      <w:r w:rsidRPr="002E2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AC9">
        <w:rPr>
          <w:rFonts w:ascii="Times New Roman" w:hAnsi="Times New Roman" w:cs="Times New Roman"/>
          <w:sz w:val="28"/>
          <w:szCs w:val="28"/>
        </w:rPr>
        <w:t>заполняются в случае если</w:t>
      </w:r>
      <w:proofErr w:type="gramEnd"/>
      <w:r w:rsidRPr="002E2AC9">
        <w:rPr>
          <w:rFonts w:ascii="Times New Roman" w:hAnsi="Times New Roman" w:cs="Times New Roman"/>
          <w:sz w:val="28"/>
          <w:szCs w:val="28"/>
        </w:rPr>
        <w:t xml:space="preserve"> указанные выводы (рекомендации) непосредственно связаны с такими заболеваниями (состояниями).</w:t>
      </w:r>
      <w:r w:rsidR="00D63BCE" w:rsidRPr="002E2AC9">
        <w:rPr>
          <w:rFonts w:ascii="Times New Roman" w:hAnsi="Times New Roman" w:cs="Times New Roman"/>
          <w:sz w:val="28"/>
          <w:szCs w:val="28"/>
        </w:rPr>
        <w:t xml:space="preserve"> (</w:t>
      </w:r>
      <w:r w:rsidR="00E324B6" w:rsidRPr="002E2AC9">
        <w:rPr>
          <w:rFonts w:ascii="Times New Roman" w:hAnsi="Times New Roman" w:cs="Times New Roman"/>
          <w:sz w:val="28"/>
          <w:szCs w:val="28"/>
        </w:rPr>
        <w:t>Диапазоны к</w:t>
      </w:r>
      <w:r w:rsidR="00D63BCE" w:rsidRPr="002E2AC9">
        <w:rPr>
          <w:rFonts w:ascii="Times New Roman" w:hAnsi="Times New Roman" w:cs="Times New Roman"/>
          <w:sz w:val="28"/>
          <w:szCs w:val="28"/>
        </w:rPr>
        <w:t>од</w:t>
      </w:r>
      <w:r w:rsidR="00E324B6" w:rsidRPr="002E2AC9">
        <w:rPr>
          <w:rFonts w:ascii="Times New Roman" w:hAnsi="Times New Roman" w:cs="Times New Roman"/>
          <w:sz w:val="28"/>
          <w:szCs w:val="28"/>
        </w:rPr>
        <w:t>ов</w:t>
      </w:r>
      <w:r w:rsidR="00D63BCE" w:rsidRPr="002E2AC9">
        <w:rPr>
          <w:rFonts w:ascii="Times New Roman" w:hAnsi="Times New Roman" w:cs="Times New Roman"/>
          <w:sz w:val="28"/>
          <w:szCs w:val="28"/>
        </w:rPr>
        <w:t xml:space="preserve"> МКБ-11 вводятся из справочника «Международная статистическая классификация болезней и проблем, связанных со здоровьем (11-й пересмотр)» 1.2.643.5.1.13.13.99.2.940 (</w:t>
      </w:r>
      <w:hyperlink r:id="rId10" w:history="1">
        <w:r w:rsidR="005D0DCF" w:rsidRPr="002E2AC9">
          <w:rPr>
            <w:rStyle w:val="a4"/>
            <w:rFonts w:ascii="Times New Roman" w:hAnsi="Times New Roman" w:cs="Times New Roman"/>
            <w:sz w:val="28"/>
            <w:szCs w:val="28"/>
          </w:rPr>
          <w:t>https://nsi.rosminzdrav.ru/dictionaries/1.2.643.5.1.13.13.99.2.940/passport/</w:t>
        </w:r>
      </w:hyperlink>
      <w:r w:rsidR="00E745BD" w:rsidRPr="002E2AC9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E324B6" w:rsidRPr="002E2AC9">
        <w:rPr>
          <w:rFonts w:ascii="Times New Roman" w:hAnsi="Times New Roman" w:cs="Times New Roman"/>
          <w:sz w:val="28"/>
          <w:szCs w:val="28"/>
        </w:rPr>
        <w:t>необходимости ввода одного кода МКБ-11 указанный код вводится как начальное и конечное значение диапазона.</w:t>
      </w:r>
      <w:r w:rsidR="00D63BCE" w:rsidRPr="002E2AC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24B6" w:rsidRPr="002C2F6C" w:rsidRDefault="00E324B6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6C">
        <w:rPr>
          <w:rFonts w:ascii="Times New Roman" w:hAnsi="Times New Roman" w:cs="Times New Roman"/>
          <w:sz w:val="28"/>
          <w:szCs w:val="28"/>
        </w:rPr>
        <w:t xml:space="preserve">Пункт 4 раздела </w:t>
      </w:r>
      <w:r w:rsidRPr="002C2F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2F6C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«У</w:t>
      </w:r>
      <w:r w:rsidR="00D63BCE" w:rsidRPr="002C2F6C">
        <w:rPr>
          <w:rFonts w:ascii="Times New Roman" w:hAnsi="Times New Roman" w:cs="Times New Roman"/>
          <w:sz w:val="28"/>
          <w:szCs w:val="28"/>
        </w:rPr>
        <w:t>ровень готовности технологии</w:t>
      </w:r>
      <w:r w:rsidRPr="002C2F6C">
        <w:rPr>
          <w:rFonts w:ascii="Times New Roman" w:hAnsi="Times New Roman" w:cs="Times New Roman"/>
          <w:sz w:val="28"/>
          <w:szCs w:val="28"/>
        </w:rPr>
        <w:t xml:space="preserve">» </w:t>
      </w:r>
      <w:r w:rsidR="00EF1C02" w:rsidRPr="002C2F6C">
        <w:rPr>
          <w:rFonts w:ascii="Times New Roman" w:hAnsi="Times New Roman" w:cs="Times New Roman"/>
          <w:sz w:val="28"/>
          <w:szCs w:val="28"/>
        </w:rPr>
        <w:t>обязателен для заполнения</w:t>
      </w:r>
      <w:r w:rsidRPr="002C2F6C">
        <w:rPr>
          <w:rFonts w:ascii="Times New Roman" w:hAnsi="Times New Roman" w:cs="Times New Roman"/>
          <w:sz w:val="28"/>
          <w:szCs w:val="28"/>
        </w:rPr>
        <w:t xml:space="preserve"> для результатов</w:t>
      </w:r>
      <w:r w:rsidR="005760DE" w:rsidRPr="002C2F6C">
        <w:rPr>
          <w:rFonts w:ascii="Times New Roman" w:hAnsi="Times New Roman" w:cs="Times New Roman"/>
          <w:sz w:val="28"/>
          <w:szCs w:val="28"/>
        </w:rPr>
        <w:t xml:space="preserve">, отнесенных ко </w:t>
      </w:r>
      <w:r w:rsidRPr="002C2F6C">
        <w:rPr>
          <w:rFonts w:ascii="Times New Roman" w:hAnsi="Times New Roman" w:cs="Times New Roman"/>
          <w:sz w:val="28"/>
          <w:szCs w:val="28"/>
        </w:rPr>
        <w:t>все</w:t>
      </w:r>
      <w:r w:rsidR="005760DE" w:rsidRPr="002C2F6C">
        <w:rPr>
          <w:rFonts w:ascii="Times New Roman" w:hAnsi="Times New Roman" w:cs="Times New Roman"/>
          <w:sz w:val="28"/>
          <w:szCs w:val="28"/>
        </w:rPr>
        <w:t>м</w:t>
      </w:r>
      <w:r w:rsidRPr="002C2F6C">
        <w:rPr>
          <w:rFonts w:ascii="Times New Roman" w:hAnsi="Times New Roman" w:cs="Times New Roman"/>
          <w:sz w:val="28"/>
          <w:szCs w:val="28"/>
        </w:rPr>
        <w:t xml:space="preserve"> тип</w:t>
      </w:r>
      <w:r w:rsidR="005760DE" w:rsidRPr="002C2F6C">
        <w:rPr>
          <w:rFonts w:ascii="Times New Roman" w:hAnsi="Times New Roman" w:cs="Times New Roman"/>
          <w:sz w:val="28"/>
          <w:szCs w:val="28"/>
        </w:rPr>
        <w:t>ам продуктов</w:t>
      </w:r>
      <w:r w:rsidRPr="002C2F6C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5760DE" w:rsidRPr="002C2F6C">
        <w:rPr>
          <w:rFonts w:ascii="Times New Roman" w:hAnsi="Times New Roman" w:cs="Times New Roman"/>
          <w:sz w:val="28"/>
          <w:szCs w:val="28"/>
        </w:rPr>
        <w:t>типов продуктов «Научные исследования в целях обеспечения экспертной деятельности», «Научные исследования в интересах организации здравоохранения и общественного здоровья» и «Выводы (рекомендации) для принятия управленческих решений на основании популяционных данных, эпидемиологических данных».</w:t>
      </w:r>
    </w:p>
    <w:p w:rsidR="00D63BCE" w:rsidRDefault="005760DE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внесения в пункте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24B6">
        <w:rPr>
          <w:rFonts w:ascii="Times New Roman" w:hAnsi="Times New Roman" w:cs="Times New Roman"/>
          <w:sz w:val="28"/>
          <w:szCs w:val="28"/>
        </w:rPr>
        <w:t xml:space="preserve"> </w:t>
      </w:r>
      <w:r w:rsidRPr="00D63BCE">
        <w:rPr>
          <w:rFonts w:ascii="Times New Roman" w:hAnsi="Times New Roman" w:cs="Times New Roman"/>
          <w:sz w:val="28"/>
          <w:szCs w:val="28"/>
        </w:rPr>
        <w:t>формы направления дополнительных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уровне готовности технологии </w:t>
      </w:r>
      <w:r w:rsidR="00D63BCE">
        <w:rPr>
          <w:rFonts w:ascii="Times New Roman" w:hAnsi="Times New Roman" w:cs="Times New Roman"/>
          <w:sz w:val="28"/>
          <w:szCs w:val="28"/>
        </w:rPr>
        <w:t>на начало реализации тематики (выполнения работы)</w:t>
      </w:r>
      <w:r w:rsidR="00A56289" w:rsidRPr="002C729B">
        <w:rPr>
          <w:rFonts w:ascii="Times New Roman" w:hAnsi="Times New Roman" w:cs="Times New Roman"/>
          <w:sz w:val="28"/>
          <w:szCs w:val="28"/>
        </w:rPr>
        <w:t xml:space="preserve"> </w:t>
      </w:r>
      <w:r w:rsidR="00D63BCE">
        <w:rPr>
          <w:rFonts w:ascii="Times New Roman" w:hAnsi="Times New Roman" w:cs="Times New Roman"/>
          <w:sz w:val="28"/>
          <w:szCs w:val="28"/>
        </w:rPr>
        <w:t xml:space="preserve">в </w:t>
      </w:r>
      <w:r w:rsidR="00E324B6">
        <w:rPr>
          <w:rFonts w:ascii="Times New Roman" w:hAnsi="Times New Roman" w:cs="Times New Roman"/>
          <w:sz w:val="28"/>
          <w:szCs w:val="28"/>
        </w:rPr>
        <w:t xml:space="preserve">базовом рубрикаторе научных и (или) научно-технических результатов </w:t>
      </w:r>
      <w:r w:rsidR="00D63BCE">
        <w:rPr>
          <w:rFonts w:ascii="Times New Roman" w:hAnsi="Times New Roman" w:cs="Times New Roman"/>
          <w:sz w:val="28"/>
          <w:szCs w:val="28"/>
        </w:rPr>
        <w:t>шкал</w:t>
      </w:r>
      <w:r w:rsidR="00E324B6">
        <w:rPr>
          <w:rFonts w:ascii="Times New Roman" w:hAnsi="Times New Roman" w:cs="Times New Roman"/>
          <w:sz w:val="28"/>
          <w:szCs w:val="28"/>
        </w:rPr>
        <w:t>ы</w:t>
      </w:r>
      <w:r w:rsidR="00D63BCE">
        <w:rPr>
          <w:rFonts w:ascii="Times New Roman" w:hAnsi="Times New Roman" w:cs="Times New Roman"/>
          <w:sz w:val="28"/>
          <w:szCs w:val="28"/>
        </w:rPr>
        <w:t xml:space="preserve"> уровней готовности технологий</w:t>
      </w:r>
      <w:r w:rsidR="00E324B6">
        <w:rPr>
          <w:rFonts w:ascii="Times New Roman" w:hAnsi="Times New Roman" w:cs="Times New Roman"/>
          <w:sz w:val="28"/>
          <w:szCs w:val="28"/>
        </w:rPr>
        <w:t xml:space="preserve"> (далее – базовые результаты шкалы УГТ)</w:t>
      </w:r>
      <w:r w:rsidR="00D63BCE">
        <w:rPr>
          <w:rFonts w:ascii="Times New Roman" w:hAnsi="Times New Roman" w:cs="Times New Roman"/>
          <w:sz w:val="28"/>
          <w:szCs w:val="28"/>
        </w:rPr>
        <w:t xml:space="preserve">, соответствующей типу результата, для которого заполняется раздел </w:t>
      </w:r>
      <w:r w:rsidR="00D63B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3BCE">
        <w:rPr>
          <w:rFonts w:ascii="Times New Roman" w:hAnsi="Times New Roman" w:cs="Times New Roman"/>
          <w:sz w:val="28"/>
          <w:szCs w:val="28"/>
        </w:rPr>
        <w:t xml:space="preserve"> </w:t>
      </w:r>
      <w:r w:rsidR="00D63BCE" w:rsidRPr="00D63BCE">
        <w:rPr>
          <w:rFonts w:ascii="Times New Roman" w:hAnsi="Times New Roman" w:cs="Times New Roman"/>
          <w:sz w:val="28"/>
          <w:szCs w:val="28"/>
        </w:rPr>
        <w:t>формы направления дополнительных сведений</w:t>
      </w:r>
      <w:r w:rsidR="00D63BCE">
        <w:rPr>
          <w:rFonts w:ascii="Times New Roman" w:hAnsi="Times New Roman" w:cs="Times New Roman"/>
          <w:sz w:val="28"/>
          <w:szCs w:val="28"/>
        </w:rPr>
        <w:t xml:space="preserve">, </w:t>
      </w:r>
      <w:r w:rsidR="00E324B6">
        <w:rPr>
          <w:rFonts w:ascii="Times New Roman" w:hAnsi="Times New Roman" w:cs="Times New Roman"/>
          <w:sz w:val="28"/>
          <w:szCs w:val="28"/>
        </w:rPr>
        <w:t xml:space="preserve">отмечаются все ранее достигнуты базовые результаты шкалы УГТ, при этом документальные подтверждения соответствующих результатов не вносятся. </w:t>
      </w:r>
    </w:p>
    <w:p w:rsidR="00D63BCE" w:rsidRPr="005760DE" w:rsidRDefault="005760DE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внесения в пункте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24B6">
        <w:rPr>
          <w:rFonts w:ascii="Times New Roman" w:hAnsi="Times New Roman" w:cs="Times New Roman"/>
          <w:sz w:val="28"/>
          <w:szCs w:val="28"/>
        </w:rPr>
        <w:t xml:space="preserve"> </w:t>
      </w:r>
      <w:r w:rsidRPr="00D63BCE">
        <w:rPr>
          <w:rFonts w:ascii="Times New Roman" w:hAnsi="Times New Roman" w:cs="Times New Roman"/>
          <w:sz w:val="28"/>
          <w:szCs w:val="28"/>
        </w:rPr>
        <w:t>формы направления дополнительных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2F7"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r w:rsidR="00053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уровне готовности технологии по итогам реализации тематики (выполнения работы)</w:t>
      </w:r>
      <w:r w:rsidRPr="002C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базовом рубрикаторе научных и (или) научно-технических результатов шкалы уровней готовности технологий (далее – базовые результаты шкалы УГТ), соответствующей типу результата, для которого заполняется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CE">
        <w:rPr>
          <w:rFonts w:ascii="Times New Roman" w:hAnsi="Times New Roman" w:cs="Times New Roman"/>
          <w:sz w:val="28"/>
          <w:szCs w:val="28"/>
        </w:rPr>
        <w:t>формы направления дополнительных сведений</w:t>
      </w:r>
      <w:r>
        <w:rPr>
          <w:rFonts w:ascii="Times New Roman" w:hAnsi="Times New Roman" w:cs="Times New Roman"/>
          <w:sz w:val="28"/>
          <w:szCs w:val="28"/>
        </w:rPr>
        <w:t xml:space="preserve">, отмечаются базовые результаты шкалы УГТ, которые планируется достичь в рамках реализации тематики (выполнения работы), при этом не допускается выбор базовых результатов шкалы УГТ, которые были отмечены как уже достигнутые на начало реализации тематики </w:t>
      </w:r>
      <w:r>
        <w:rPr>
          <w:rFonts w:ascii="Times New Roman" w:hAnsi="Times New Roman" w:cs="Times New Roman"/>
          <w:sz w:val="28"/>
          <w:szCs w:val="28"/>
        </w:rPr>
        <w:lastRenderedPageBreak/>
        <w:t>(выполнения работы).</w:t>
      </w:r>
      <w:r w:rsidR="00427461">
        <w:rPr>
          <w:rFonts w:ascii="Times New Roman" w:hAnsi="Times New Roman" w:cs="Times New Roman"/>
          <w:sz w:val="28"/>
          <w:szCs w:val="28"/>
        </w:rPr>
        <w:t xml:space="preserve"> При выборе базовы</w:t>
      </w:r>
      <w:r w:rsidR="005D0DCF">
        <w:rPr>
          <w:rFonts w:ascii="Times New Roman" w:hAnsi="Times New Roman" w:cs="Times New Roman"/>
          <w:sz w:val="28"/>
          <w:szCs w:val="28"/>
        </w:rPr>
        <w:t>х</w:t>
      </w:r>
      <w:r w:rsidR="0042746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D0DCF">
        <w:rPr>
          <w:rFonts w:ascii="Times New Roman" w:hAnsi="Times New Roman" w:cs="Times New Roman"/>
          <w:sz w:val="28"/>
          <w:szCs w:val="28"/>
        </w:rPr>
        <w:t>ов</w:t>
      </w:r>
      <w:r w:rsidR="00427461">
        <w:rPr>
          <w:rFonts w:ascii="Times New Roman" w:hAnsi="Times New Roman" w:cs="Times New Roman"/>
          <w:sz w:val="28"/>
          <w:szCs w:val="28"/>
        </w:rPr>
        <w:t xml:space="preserve"> шкалы УГТ, которые планируется достичь в рамках реализации тематики (выполнения работы)</w:t>
      </w:r>
      <w:r w:rsidR="00540F69">
        <w:rPr>
          <w:rFonts w:ascii="Times New Roman" w:hAnsi="Times New Roman" w:cs="Times New Roman"/>
          <w:sz w:val="28"/>
          <w:szCs w:val="28"/>
        </w:rPr>
        <w:t>,</w:t>
      </w:r>
      <w:r w:rsidR="00427461">
        <w:rPr>
          <w:rFonts w:ascii="Times New Roman" w:hAnsi="Times New Roman" w:cs="Times New Roman"/>
          <w:sz w:val="28"/>
          <w:szCs w:val="28"/>
        </w:rPr>
        <w:t xml:space="preserve"> следует учитывать, что подтверждением </w:t>
      </w:r>
      <w:r w:rsidR="00540F69">
        <w:rPr>
          <w:rFonts w:ascii="Times New Roman" w:hAnsi="Times New Roman" w:cs="Times New Roman"/>
          <w:sz w:val="28"/>
          <w:szCs w:val="28"/>
        </w:rPr>
        <w:t>достижения базового результата шкалы УГТ является документальное подтверждение результата, указанное для соответствующего базового результата шкалы УГТ шкалы уровней готовности технологий как обязательное.</w:t>
      </w:r>
    </w:p>
    <w:p w:rsidR="00A56289" w:rsidRPr="002E2AC9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D">
        <w:rPr>
          <w:rFonts w:ascii="Times New Roman" w:hAnsi="Times New Roman" w:cs="Times New Roman"/>
          <w:sz w:val="28"/>
          <w:szCs w:val="28"/>
        </w:rPr>
        <w:t xml:space="preserve">4.1. </w:t>
      </w:r>
      <w:r w:rsidRPr="002E2AC9">
        <w:rPr>
          <w:rFonts w:ascii="Times New Roman" w:hAnsi="Times New Roman" w:cs="Times New Roman"/>
          <w:sz w:val="28"/>
          <w:szCs w:val="28"/>
        </w:rPr>
        <w:t xml:space="preserve">Ожидаемый результат является – сведения заполняются посредством выбора </w:t>
      </w:r>
      <w:r w:rsidR="002C729B" w:rsidRPr="002E2AC9">
        <w:rPr>
          <w:rFonts w:ascii="Times New Roman" w:hAnsi="Times New Roman" w:cs="Times New Roman"/>
          <w:sz w:val="28"/>
          <w:szCs w:val="28"/>
        </w:rPr>
        <w:t>значения</w:t>
      </w:r>
      <w:r w:rsidRPr="002E2AC9">
        <w:rPr>
          <w:rFonts w:ascii="Times New Roman" w:hAnsi="Times New Roman" w:cs="Times New Roman"/>
          <w:sz w:val="28"/>
          <w:szCs w:val="28"/>
        </w:rPr>
        <w:t xml:space="preserve"> «</w:t>
      </w:r>
      <w:r w:rsidR="002C729B" w:rsidRPr="002E2AC9">
        <w:rPr>
          <w:rFonts w:ascii="Times New Roman" w:hAnsi="Times New Roman" w:cs="Times New Roman"/>
          <w:sz w:val="28"/>
          <w:szCs w:val="28"/>
        </w:rPr>
        <w:t>применимым на практике продуктом</w:t>
      </w:r>
      <w:r w:rsidRPr="002E2AC9">
        <w:rPr>
          <w:rFonts w:ascii="Times New Roman" w:hAnsi="Times New Roman" w:cs="Times New Roman"/>
          <w:sz w:val="28"/>
          <w:szCs w:val="28"/>
        </w:rPr>
        <w:t>» или поля «</w:t>
      </w:r>
      <w:r w:rsidR="002C729B" w:rsidRPr="002E2AC9">
        <w:rPr>
          <w:rFonts w:ascii="Times New Roman" w:hAnsi="Times New Roman" w:cs="Times New Roman"/>
          <w:sz w:val="28"/>
          <w:szCs w:val="28"/>
        </w:rPr>
        <w:t>промежуточным этапом создания продукта</w:t>
      </w:r>
      <w:r w:rsidRPr="002E2AC9">
        <w:rPr>
          <w:rFonts w:ascii="Times New Roman" w:hAnsi="Times New Roman" w:cs="Times New Roman"/>
          <w:sz w:val="28"/>
          <w:szCs w:val="28"/>
        </w:rPr>
        <w:t>»</w:t>
      </w:r>
      <w:r w:rsidR="005760DE" w:rsidRPr="002E2AC9">
        <w:rPr>
          <w:rFonts w:ascii="Times New Roman" w:hAnsi="Times New Roman" w:cs="Times New Roman"/>
          <w:sz w:val="28"/>
          <w:szCs w:val="28"/>
        </w:rPr>
        <w:t xml:space="preserve">. Заполнение пункта </w:t>
      </w:r>
      <w:r w:rsidR="00A270CB" w:rsidRPr="002E2AC9">
        <w:rPr>
          <w:rFonts w:ascii="Times New Roman" w:hAnsi="Times New Roman" w:cs="Times New Roman"/>
          <w:sz w:val="28"/>
          <w:szCs w:val="28"/>
        </w:rPr>
        <w:t>4.1</w:t>
      </w:r>
      <w:r w:rsidR="005760DE" w:rsidRPr="002E2AC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760DE" w:rsidRPr="002E2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70CB" w:rsidRPr="002E2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60DE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посредством выбора одного из пол</w:t>
      </w:r>
      <w:r w:rsidR="005D0DCF" w:rsidRPr="002E2AC9">
        <w:rPr>
          <w:rFonts w:ascii="Times New Roman" w:hAnsi="Times New Roman" w:cs="Times New Roman"/>
          <w:sz w:val="28"/>
          <w:szCs w:val="28"/>
        </w:rPr>
        <w:t>ей</w:t>
      </w:r>
      <w:r w:rsidR="005760DE" w:rsidRPr="002E2AC9">
        <w:rPr>
          <w:rFonts w:ascii="Times New Roman" w:hAnsi="Times New Roman" w:cs="Times New Roman"/>
          <w:sz w:val="28"/>
          <w:szCs w:val="28"/>
        </w:rPr>
        <w:t xml:space="preserve"> является обязательным</w:t>
      </w:r>
      <w:r w:rsidRPr="002E2AC9">
        <w:rPr>
          <w:rFonts w:ascii="Times New Roman" w:hAnsi="Times New Roman" w:cs="Times New Roman"/>
          <w:sz w:val="28"/>
          <w:szCs w:val="28"/>
        </w:rPr>
        <w:t>;</w:t>
      </w:r>
    </w:p>
    <w:p w:rsidR="00A56289" w:rsidRPr="002E2AC9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5. </w:t>
      </w:r>
      <w:r w:rsidR="00070EA3" w:rsidRPr="002E2AC9">
        <w:rPr>
          <w:rFonts w:ascii="Times New Roman" w:hAnsi="Times New Roman" w:cs="Times New Roman"/>
          <w:sz w:val="28"/>
          <w:szCs w:val="28"/>
        </w:rPr>
        <w:t>Описание ожидаемого результата – в краткой свободной форме описывается ожидаемый результат с указанием его типа, состава (формы), назначения, области и особенностей использования (применения), степени завершенности с кратким описанием содержательной составляющей ожидаемого результата. Настоящий пункт формы направления дополнительных сведений не заполняется в случае если в пункте 4.1 раздела II формы направления сведений выбрано значение «применимым на практике продуктом»</w:t>
      </w:r>
      <w:r w:rsidRPr="002E2AC9">
        <w:rPr>
          <w:rFonts w:ascii="Times New Roman" w:hAnsi="Times New Roman" w:cs="Times New Roman"/>
          <w:sz w:val="28"/>
          <w:szCs w:val="28"/>
        </w:rPr>
        <w:t>;</w:t>
      </w:r>
    </w:p>
    <w:p w:rsidR="00A56289" w:rsidRPr="003506CD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D">
        <w:rPr>
          <w:rFonts w:ascii="Times New Roman" w:hAnsi="Times New Roman" w:cs="Times New Roman"/>
          <w:sz w:val="28"/>
          <w:szCs w:val="28"/>
        </w:rPr>
        <w:t xml:space="preserve">6. </w:t>
      </w:r>
      <w:r w:rsidR="005D0DCF" w:rsidRPr="005D0DCF">
        <w:rPr>
          <w:rFonts w:ascii="Times New Roman" w:hAnsi="Times New Roman" w:cs="Times New Roman"/>
          <w:sz w:val="28"/>
          <w:szCs w:val="28"/>
        </w:rPr>
        <w:t>Ожидаемый срок готовности продукта к практическому применению (год)</w:t>
      </w:r>
      <w:r w:rsidR="005760DE">
        <w:rPr>
          <w:rFonts w:ascii="Times New Roman" w:hAnsi="Times New Roman" w:cs="Times New Roman"/>
          <w:sz w:val="28"/>
          <w:szCs w:val="28"/>
        </w:rPr>
        <w:t xml:space="preserve"> </w:t>
      </w:r>
      <w:r w:rsidRPr="003506CD">
        <w:rPr>
          <w:rFonts w:ascii="Times New Roman" w:hAnsi="Times New Roman" w:cs="Times New Roman"/>
          <w:sz w:val="28"/>
          <w:szCs w:val="28"/>
        </w:rPr>
        <w:t xml:space="preserve">– указывается год планируемого получения </w:t>
      </w:r>
      <w:r w:rsidR="002C729B">
        <w:rPr>
          <w:rFonts w:ascii="Times New Roman" w:hAnsi="Times New Roman" w:cs="Times New Roman"/>
          <w:sz w:val="28"/>
          <w:szCs w:val="28"/>
        </w:rPr>
        <w:t>продукта</w:t>
      </w:r>
      <w:r w:rsidR="005760DE">
        <w:rPr>
          <w:rFonts w:ascii="Times New Roman" w:hAnsi="Times New Roman" w:cs="Times New Roman"/>
          <w:sz w:val="28"/>
          <w:szCs w:val="28"/>
        </w:rPr>
        <w:t>, применимого на практике</w:t>
      </w:r>
      <w:r w:rsidRPr="003506CD">
        <w:rPr>
          <w:rFonts w:ascii="Times New Roman" w:hAnsi="Times New Roman" w:cs="Times New Roman"/>
          <w:sz w:val="28"/>
          <w:szCs w:val="28"/>
        </w:rPr>
        <w:t>;</w:t>
      </w:r>
    </w:p>
    <w:p w:rsidR="00A56289" w:rsidRPr="003506CD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D">
        <w:rPr>
          <w:rFonts w:ascii="Times New Roman" w:hAnsi="Times New Roman" w:cs="Times New Roman"/>
          <w:sz w:val="28"/>
          <w:szCs w:val="28"/>
        </w:rPr>
        <w:t xml:space="preserve">7. </w:t>
      </w:r>
      <w:r w:rsidR="00A20A9D" w:rsidRPr="003506C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A20A9D">
        <w:rPr>
          <w:rFonts w:ascii="Times New Roman" w:hAnsi="Times New Roman" w:cs="Times New Roman"/>
          <w:sz w:val="28"/>
          <w:szCs w:val="28"/>
        </w:rPr>
        <w:t>продукта</w:t>
      </w:r>
      <w:r w:rsidR="00A20A9D" w:rsidRPr="003506CD">
        <w:rPr>
          <w:rFonts w:ascii="Times New Roman" w:hAnsi="Times New Roman" w:cs="Times New Roman"/>
          <w:sz w:val="28"/>
          <w:szCs w:val="28"/>
        </w:rPr>
        <w:t xml:space="preserve"> – в краткой свободной форме описывается </w:t>
      </w:r>
      <w:r w:rsidR="00A20A9D">
        <w:rPr>
          <w:rFonts w:ascii="Times New Roman" w:hAnsi="Times New Roman" w:cs="Times New Roman"/>
          <w:sz w:val="28"/>
          <w:szCs w:val="28"/>
        </w:rPr>
        <w:t>продукт</w:t>
      </w:r>
      <w:r w:rsidR="00A20A9D" w:rsidRPr="003506CD">
        <w:rPr>
          <w:rFonts w:ascii="Times New Roman" w:hAnsi="Times New Roman" w:cs="Times New Roman"/>
          <w:sz w:val="28"/>
          <w:szCs w:val="28"/>
        </w:rPr>
        <w:t xml:space="preserve"> с указанием его типа, состава (формы), назначения, области и особенностей использования (применения)</w:t>
      </w:r>
      <w:r w:rsidRPr="003506CD">
        <w:rPr>
          <w:rFonts w:ascii="Times New Roman" w:hAnsi="Times New Roman" w:cs="Times New Roman"/>
          <w:sz w:val="28"/>
          <w:szCs w:val="28"/>
        </w:rPr>
        <w:t>;</w:t>
      </w:r>
    </w:p>
    <w:p w:rsidR="00A56289" w:rsidRPr="002E2AC9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D">
        <w:rPr>
          <w:rFonts w:ascii="Times New Roman" w:hAnsi="Times New Roman" w:cs="Times New Roman"/>
          <w:sz w:val="28"/>
          <w:szCs w:val="28"/>
        </w:rPr>
        <w:t xml:space="preserve">7.1. Код анатомо-терапевтическо-химической классификации (далее – АТХ), рекомендованной Всемирной организацией здравоохранения, и фармакотерапевтическая группа, к которой относится лекарственный препарат – указываются </w:t>
      </w:r>
      <w:r w:rsidRPr="002E2AC9">
        <w:rPr>
          <w:rFonts w:ascii="Times New Roman" w:hAnsi="Times New Roman" w:cs="Times New Roman"/>
          <w:sz w:val="28"/>
          <w:szCs w:val="28"/>
        </w:rPr>
        <w:t xml:space="preserve">код АТХ и фармакотерапевтическая группа, к которой относится лекарственный препарат. </w:t>
      </w:r>
      <w:r w:rsidR="000001CA" w:rsidRPr="002E2AC9">
        <w:rPr>
          <w:rFonts w:ascii="Times New Roman" w:hAnsi="Times New Roman" w:cs="Times New Roman"/>
          <w:sz w:val="28"/>
          <w:szCs w:val="28"/>
        </w:rPr>
        <w:t>П</w:t>
      </w:r>
      <w:r w:rsidRPr="002E2AC9">
        <w:rPr>
          <w:rFonts w:ascii="Times New Roman" w:hAnsi="Times New Roman" w:cs="Times New Roman"/>
          <w:sz w:val="28"/>
          <w:szCs w:val="28"/>
        </w:rPr>
        <w:t xml:space="preserve">ункт </w:t>
      </w:r>
      <w:r w:rsidR="000001CA" w:rsidRPr="002E2AC9">
        <w:rPr>
          <w:rFonts w:ascii="Times New Roman" w:hAnsi="Times New Roman" w:cs="Times New Roman"/>
          <w:sz w:val="28"/>
          <w:szCs w:val="28"/>
        </w:rPr>
        <w:t xml:space="preserve">7.1 </w:t>
      </w:r>
      <w:r w:rsidRPr="002E2AC9">
        <w:rPr>
          <w:rFonts w:ascii="Times New Roman" w:hAnsi="Times New Roman" w:cs="Times New Roman"/>
          <w:sz w:val="28"/>
          <w:szCs w:val="28"/>
        </w:rPr>
        <w:t xml:space="preserve">формы направления дополнительных сведений заполняется в случае, если </w:t>
      </w:r>
      <w:r w:rsidR="002C729B" w:rsidRPr="002E2AC9">
        <w:rPr>
          <w:rFonts w:ascii="Times New Roman" w:hAnsi="Times New Roman" w:cs="Times New Roman"/>
          <w:sz w:val="28"/>
          <w:szCs w:val="28"/>
        </w:rPr>
        <w:t xml:space="preserve">продуктом </w:t>
      </w:r>
      <w:r w:rsidRPr="002E2AC9">
        <w:rPr>
          <w:rFonts w:ascii="Times New Roman" w:hAnsi="Times New Roman" w:cs="Times New Roman"/>
          <w:sz w:val="28"/>
          <w:szCs w:val="28"/>
        </w:rPr>
        <w:t>является лекарственный препарат</w:t>
      </w:r>
      <w:r w:rsidR="000001CA" w:rsidRPr="002E2AC9">
        <w:rPr>
          <w:rFonts w:ascii="Times New Roman" w:hAnsi="Times New Roman" w:cs="Times New Roman"/>
          <w:sz w:val="28"/>
          <w:szCs w:val="28"/>
        </w:rPr>
        <w:t>, при этом его заполнение является обязательным</w:t>
      </w:r>
      <w:r w:rsidR="005760DE" w:rsidRPr="002E2AC9">
        <w:rPr>
          <w:rFonts w:ascii="Times New Roman" w:hAnsi="Times New Roman" w:cs="Times New Roman"/>
          <w:sz w:val="28"/>
          <w:szCs w:val="28"/>
        </w:rPr>
        <w:t xml:space="preserve">. (Код АТХ </w:t>
      </w:r>
      <w:r w:rsidR="00540F69" w:rsidRPr="002E2AC9">
        <w:rPr>
          <w:rFonts w:ascii="Times New Roman" w:hAnsi="Times New Roman" w:cs="Times New Roman"/>
          <w:sz w:val="28"/>
          <w:szCs w:val="28"/>
        </w:rPr>
        <w:t xml:space="preserve">и </w:t>
      </w:r>
      <w:r w:rsidR="000001CA" w:rsidRPr="002E2AC9">
        <w:rPr>
          <w:rFonts w:ascii="Times New Roman" w:hAnsi="Times New Roman" w:cs="Times New Roman"/>
          <w:sz w:val="28"/>
          <w:szCs w:val="28"/>
        </w:rPr>
        <w:t xml:space="preserve">наименование фармакотерапевтической группы </w:t>
      </w:r>
      <w:r w:rsidR="005760DE" w:rsidRPr="002E2AC9">
        <w:rPr>
          <w:rFonts w:ascii="Times New Roman" w:hAnsi="Times New Roman" w:cs="Times New Roman"/>
          <w:sz w:val="28"/>
          <w:szCs w:val="28"/>
        </w:rPr>
        <w:t>ввод</w:t>
      </w:r>
      <w:r w:rsidR="000001CA" w:rsidRPr="002E2AC9">
        <w:rPr>
          <w:rFonts w:ascii="Times New Roman" w:hAnsi="Times New Roman" w:cs="Times New Roman"/>
          <w:sz w:val="28"/>
          <w:szCs w:val="28"/>
        </w:rPr>
        <w:t>я</w:t>
      </w:r>
      <w:r w:rsidR="005760DE" w:rsidRPr="002E2AC9">
        <w:rPr>
          <w:rFonts w:ascii="Times New Roman" w:hAnsi="Times New Roman" w:cs="Times New Roman"/>
          <w:sz w:val="28"/>
          <w:szCs w:val="28"/>
        </w:rPr>
        <w:t xml:space="preserve">тся из справочника </w:t>
      </w:r>
      <w:r w:rsidR="000001CA" w:rsidRPr="002E2AC9">
        <w:rPr>
          <w:rFonts w:ascii="Times New Roman" w:hAnsi="Times New Roman" w:cs="Times New Roman"/>
          <w:sz w:val="28"/>
          <w:szCs w:val="28"/>
        </w:rPr>
        <w:t>«Анатомо-терапевтическо-химическая классификация» 1.2.643.5.1.13.13.99.2.473 (</w:t>
      </w:r>
      <w:hyperlink r:id="rId11" w:history="1">
        <w:r w:rsidR="005D0DCF" w:rsidRPr="002E2AC9">
          <w:rPr>
            <w:rStyle w:val="a4"/>
            <w:rFonts w:ascii="Times New Roman" w:hAnsi="Times New Roman" w:cs="Times New Roman"/>
            <w:sz w:val="28"/>
            <w:szCs w:val="28"/>
          </w:rPr>
          <w:t>https://nsi.rosminzdrav.ru/dictionaries/1.2.643.5.1.13.13.99.2.473/passport/</w:t>
        </w:r>
      </w:hyperlink>
      <w:r w:rsidR="000001CA" w:rsidRPr="002E2AC9">
        <w:rPr>
          <w:rFonts w:ascii="Times New Roman" w:hAnsi="Times New Roman" w:cs="Times New Roman"/>
          <w:sz w:val="28"/>
          <w:szCs w:val="28"/>
        </w:rPr>
        <w:t>)</w:t>
      </w:r>
      <w:r w:rsidRPr="002E2AC9">
        <w:rPr>
          <w:rFonts w:ascii="Times New Roman" w:hAnsi="Times New Roman" w:cs="Times New Roman"/>
          <w:sz w:val="28"/>
          <w:szCs w:val="28"/>
        </w:rPr>
        <w:t>;</w:t>
      </w:r>
    </w:p>
    <w:p w:rsidR="00A56289" w:rsidRPr="002E2AC9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7.2. Группа/подгруппа, к которой относится медицинское изделие – указывается номер группы/подгруппы, к которым относится медицинское изделие, и наименование подгруппы, к которой относится медицинское </w:t>
      </w:r>
      <w:r w:rsidRPr="002E2AC9">
        <w:rPr>
          <w:rFonts w:ascii="Times New Roman" w:hAnsi="Times New Roman" w:cs="Times New Roman"/>
          <w:sz w:val="28"/>
          <w:szCs w:val="28"/>
        </w:rPr>
        <w:lastRenderedPageBreak/>
        <w:t>изделие. Указанные сведения приводятся в соответствии с перечнем групп и подгрупп медицинских изделий номенклатурной классификации медицинских изделий</w:t>
      </w:r>
      <w:r w:rsidRPr="002E2AC9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2E2AC9">
        <w:rPr>
          <w:rFonts w:ascii="Times New Roman" w:hAnsi="Times New Roman" w:cs="Times New Roman"/>
          <w:sz w:val="28"/>
          <w:szCs w:val="28"/>
        </w:rPr>
        <w:t>.</w:t>
      </w:r>
      <w:r w:rsidR="000001CA" w:rsidRPr="002E2AC9">
        <w:rPr>
          <w:rFonts w:ascii="Times New Roman" w:hAnsi="Times New Roman" w:cs="Times New Roman"/>
          <w:sz w:val="28"/>
          <w:szCs w:val="28"/>
        </w:rPr>
        <w:t xml:space="preserve"> (Номер группы/подгруппы и наименование подгруппы вводится из справочника «Справочник разделов медицинских изделий по классификации Росздравнадзора» 1.2.643.5.1.13.13.99.2.514 (</w:t>
      </w:r>
      <w:hyperlink r:id="rId12" w:history="1">
        <w:r w:rsidR="000001CA" w:rsidRPr="002E2AC9">
          <w:rPr>
            <w:rStyle w:val="a4"/>
            <w:rFonts w:ascii="Times New Roman" w:hAnsi="Times New Roman" w:cs="Times New Roman"/>
            <w:sz w:val="28"/>
            <w:szCs w:val="28"/>
          </w:rPr>
          <w:t>https://nsi.rosminzdrav.ru/dictionaries/1.2.643.5.1.13.13.99.2.514/passport/</w:t>
        </w:r>
      </w:hyperlink>
      <w:r w:rsidR="000001CA" w:rsidRPr="002E2AC9">
        <w:rPr>
          <w:rFonts w:ascii="Times New Roman" w:hAnsi="Times New Roman" w:cs="Times New Roman"/>
          <w:sz w:val="28"/>
          <w:szCs w:val="28"/>
        </w:rPr>
        <w:t>) П</w:t>
      </w:r>
      <w:r w:rsidRPr="002E2AC9">
        <w:rPr>
          <w:rFonts w:ascii="Times New Roman" w:hAnsi="Times New Roman" w:cs="Times New Roman"/>
          <w:sz w:val="28"/>
          <w:szCs w:val="28"/>
        </w:rPr>
        <w:t xml:space="preserve">ункт </w:t>
      </w:r>
      <w:r w:rsidR="000001CA" w:rsidRPr="002E2AC9">
        <w:rPr>
          <w:rFonts w:ascii="Times New Roman" w:hAnsi="Times New Roman" w:cs="Times New Roman"/>
          <w:sz w:val="28"/>
          <w:szCs w:val="28"/>
        </w:rPr>
        <w:t xml:space="preserve">7.2 </w:t>
      </w:r>
      <w:r w:rsidRPr="002E2AC9">
        <w:rPr>
          <w:rFonts w:ascii="Times New Roman" w:hAnsi="Times New Roman" w:cs="Times New Roman"/>
          <w:sz w:val="28"/>
          <w:szCs w:val="28"/>
        </w:rPr>
        <w:t xml:space="preserve">формы направления дополнительных сведений заполняется в случае, если </w:t>
      </w:r>
      <w:r w:rsidR="002C729B" w:rsidRPr="002E2AC9">
        <w:rPr>
          <w:rFonts w:ascii="Times New Roman" w:hAnsi="Times New Roman" w:cs="Times New Roman"/>
          <w:sz w:val="28"/>
          <w:szCs w:val="28"/>
        </w:rPr>
        <w:t>продуктом</w:t>
      </w:r>
      <w:r w:rsidRPr="002E2AC9">
        <w:rPr>
          <w:rFonts w:ascii="Times New Roman" w:hAnsi="Times New Roman" w:cs="Times New Roman"/>
          <w:sz w:val="28"/>
          <w:szCs w:val="28"/>
        </w:rPr>
        <w:t xml:space="preserve"> медицинское изделие</w:t>
      </w:r>
      <w:r w:rsidR="000001CA" w:rsidRPr="002E2AC9">
        <w:rPr>
          <w:rFonts w:ascii="Times New Roman" w:hAnsi="Times New Roman" w:cs="Times New Roman"/>
          <w:sz w:val="28"/>
          <w:szCs w:val="28"/>
        </w:rPr>
        <w:t>, при этом его заполнение является обязательным</w:t>
      </w:r>
      <w:r w:rsidRPr="002E2A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6289" w:rsidRPr="003506CD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>8. Проблема, на решение которой</w:t>
      </w:r>
      <w:r w:rsidRPr="003506CD">
        <w:rPr>
          <w:rFonts w:ascii="Times New Roman" w:hAnsi="Times New Roman" w:cs="Times New Roman"/>
          <w:sz w:val="28"/>
          <w:szCs w:val="28"/>
        </w:rPr>
        <w:t xml:space="preserve"> направлен </w:t>
      </w:r>
      <w:r w:rsidR="002C729B">
        <w:rPr>
          <w:rFonts w:ascii="Times New Roman" w:hAnsi="Times New Roman" w:cs="Times New Roman"/>
          <w:sz w:val="28"/>
          <w:szCs w:val="28"/>
        </w:rPr>
        <w:t>продукт</w:t>
      </w:r>
      <w:r w:rsidRPr="003506CD">
        <w:rPr>
          <w:rFonts w:ascii="Times New Roman" w:hAnsi="Times New Roman" w:cs="Times New Roman"/>
          <w:sz w:val="28"/>
          <w:szCs w:val="28"/>
        </w:rPr>
        <w:t xml:space="preserve"> – в краткой свободной форме описывается проблема в сфере здравоохранения и (или) медицины, на решение которой направлен </w:t>
      </w:r>
      <w:r w:rsidR="002C729B">
        <w:rPr>
          <w:rFonts w:ascii="Times New Roman" w:hAnsi="Times New Roman" w:cs="Times New Roman"/>
          <w:sz w:val="28"/>
          <w:szCs w:val="28"/>
        </w:rPr>
        <w:t>продукт</w:t>
      </w:r>
      <w:r w:rsidRPr="003506CD">
        <w:rPr>
          <w:rFonts w:ascii="Times New Roman" w:hAnsi="Times New Roman" w:cs="Times New Roman"/>
          <w:sz w:val="28"/>
          <w:szCs w:val="28"/>
        </w:rPr>
        <w:t xml:space="preserve"> или в решение которой внесет вклад </w:t>
      </w:r>
      <w:r w:rsidR="002C729B">
        <w:rPr>
          <w:rFonts w:ascii="Times New Roman" w:hAnsi="Times New Roman" w:cs="Times New Roman"/>
          <w:sz w:val="28"/>
          <w:szCs w:val="28"/>
        </w:rPr>
        <w:t>продукт</w:t>
      </w:r>
      <w:r w:rsidR="000001CA">
        <w:rPr>
          <w:rFonts w:ascii="Times New Roman" w:hAnsi="Times New Roman" w:cs="Times New Roman"/>
          <w:sz w:val="28"/>
          <w:szCs w:val="28"/>
        </w:rPr>
        <w:t xml:space="preserve"> при его практическом применении</w:t>
      </w:r>
      <w:r w:rsidRPr="003506CD">
        <w:rPr>
          <w:rFonts w:ascii="Times New Roman" w:hAnsi="Times New Roman" w:cs="Times New Roman"/>
          <w:sz w:val="28"/>
          <w:szCs w:val="28"/>
        </w:rPr>
        <w:t>;</w:t>
      </w:r>
    </w:p>
    <w:p w:rsidR="00A56289" w:rsidRPr="002E2AC9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69">
        <w:rPr>
          <w:rFonts w:ascii="Times New Roman" w:hAnsi="Times New Roman" w:cs="Times New Roman"/>
          <w:sz w:val="28"/>
          <w:szCs w:val="28"/>
        </w:rPr>
        <w:t>9. Тип приоритета прикладных научных исследований в интересах</w:t>
      </w:r>
      <w:r w:rsidRPr="003506CD">
        <w:rPr>
          <w:rFonts w:ascii="Times New Roman" w:hAnsi="Times New Roman" w:cs="Times New Roman"/>
          <w:sz w:val="28"/>
          <w:szCs w:val="28"/>
        </w:rPr>
        <w:t xml:space="preserve"> медицины и здравоохранения, которому соответствует </w:t>
      </w:r>
      <w:r w:rsidR="002C729B">
        <w:rPr>
          <w:rFonts w:ascii="Times New Roman" w:hAnsi="Times New Roman" w:cs="Times New Roman"/>
          <w:sz w:val="28"/>
          <w:szCs w:val="28"/>
        </w:rPr>
        <w:t>продукт</w:t>
      </w:r>
      <w:r w:rsidRPr="003506CD">
        <w:rPr>
          <w:rFonts w:ascii="Times New Roman" w:hAnsi="Times New Roman" w:cs="Times New Roman"/>
          <w:sz w:val="28"/>
          <w:szCs w:val="28"/>
        </w:rPr>
        <w:t xml:space="preserve"> – указывается один или более </w:t>
      </w:r>
      <w:r w:rsidR="00540F69">
        <w:rPr>
          <w:rFonts w:ascii="Times New Roman" w:hAnsi="Times New Roman" w:cs="Times New Roman"/>
          <w:sz w:val="28"/>
          <w:szCs w:val="28"/>
        </w:rPr>
        <w:t xml:space="preserve">(до четырех) </w:t>
      </w:r>
      <w:r w:rsidRPr="002E2AC9">
        <w:rPr>
          <w:rFonts w:ascii="Times New Roman" w:hAnsi="Times New Roman" w:cs="Times New Roman"/>
          <w:sz w:val="28"/>
          <w:szCs w:val="28"/>
        </w:rPr>
        <w:t xml:space="preserve">типов приоритета научных исследований в интересах медицины и здравоохранения из </w:t>
      </w:r>
      <w:r w:rsidR="00E7237C" w:rsidRPr="002E2AC9">
        <w:rPr>
          <w:rFonts w:ascii="Times New Roman" w:hAnsi="Times New Roman" w:cs="Times New Roman"/>
          <w:sz w:val="28"/>
          <w:szCs w:val="28"/>
        </w:rPr>
        <w:t>справочника типов приоритетов научных исследований в интересах медицины и здравоохранения</w:t>
      </w:r>
      <w:r w:rsidRPr="002E2AC9">
        <w:rPr>
          <w:rFonts w:ascii="Times New Roman" w:hAnsi="Times New Roman" w:cs="Times New Roman"/>
          <w:sz w:val="28"/>
          <w:szCs w:val="28"/>
        </w:rPr>
        <w:t xml:space="preserve">, которому соответствует </w:t>
      </w:r>
      <w:r w:rsidR="002C729B" w:rsidRPr="002E2AC9">
        <w:rPr>
          <w:rFonts w:ascii="Times New Roman" w:hAnsi="Times New Roman" w:cs="Times New Roman"/>
          <w:sz w:val="28"/>
          <w:szCs w:val="28"/>
        </w:rPr>
        <w:t>продукт</w:t>
      </w:r>
      <w:r w:rsidR="00540F69" w:rsidRPr="002E2AC9">
        <w:rPr>
          <w:rFonts w:ascii="Times New Roman" w:hAnsi="Times New Roman" w:cs="Times New Roman"/>
          <w:sz w:val="28"/>
          <w:szCs w:val="28"/>
        </w:rPr>
        <w:t xml:space="preserve">. </w:t>
      </w:r>
      <w:r w:rsidR="00A270CB" w:rsidRPr="002E2AC9">
        <w:rPr>
          <w:rFonts w:ascii="Times New Roman" w:hAnsi="Times New Roman" w:cs="Times New Roman"/>
          <w:sz w:val="28"/>
          <w:szCs w:val="28"/>
        </w:rPr>
        <w:t xml:space="preserve">Заполнение сведений пункта 9 раздела </w:t>
      </w:r>
      <w:r w:rsidR="00A270CB"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70CB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является обязательным</w:t>
      </w:r>
      <w:r w:rsidRPr="002E2AC9">
        <w:rPr>
          <w:rFonts w:ascii="Times New Roman" w:hAnsi="Times New Roman" w:cs="Times New Roman"/>
          <w:sz w:val="28"/>
          <w:szCs w:val="28"/>
        </w:rPr>
        <w:t>;</w:t>
      </w:r>
    </w:p>
    <w:p w:rsidR="00A270CB" w:rsidRPr="003506CD" w:rsidRDefault="00A270CB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9.1. Приоритет прикладных научных исследований в интересах медицины и здравоохранения, которому соответствует продукт – указывается один или два приоритета научных исследований в интересах медицины и здравоохранения из </w:t>
      </w:r>
      <w:r w:rsidR="00E7237C" w:rsidRPr="002E2AC9">
        <w:rPr>
          <w:rFonts w:ascii="Times New Roman" w:hAnsi="Times New Roman" w:cs="Times New Roman"/>
          <w:sz w:val="28"/>
          <w:szCs w:val="28"/>
        </w:rPr>
        <w:t>справочника приоритетов научных исследований в интересах медицины и здравоохранения, которому соответствует продукт</w:t>
      </w:r>
      <w:r w:rsidRPr="002E2AC9">
        <w:rPr>
          <w:rFonts w:ascii="Times New Roman" w:hAnsi="Times New Roman" w:cs="Times New Roman"/>
          <w:sz w:val="28"/>
          <w:szCs w:val="28"/>
        </w:rPr>
        <w:t xml:space="preserve">. Заполнение сведений пункта 9.1 раздела </w:t>
      </w:r>
      <w:r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является обязательным;</w:t>
      </w:r>
    </w:p>
    <w:p w:rsidR="00A56289" w:rsidRPr="002E2AC9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D">
        <w:rPr>
          <w:rFonts w:ascii="Times New Roman" w:hAnsi="Times New Roman" w:cs="Times New Roman"/>
          <w:sz w:val="28"/>
          <w:szCs w:val="28"/>
        </w:rPr>
        <w:t xml:space="preserve">10. Обоснование соответствия </w:t>
      </w:r>
      <w:r w:rsidR="002C729B">
        <w:rPr>
          <w:rFonts w:ascii="Times New Roman" w:hAnsi="Times New Roman" w:cs="Times New Roman"/>
          <w:sz w:val="28"/>
          <w:szCs w:val="28"/>
        </w:rPr>
        <w:t>продукта</w:t>
      </w:r>
      <w:r w:rsidRPr="003506CD">
        <w:rPr>
          <w:rFonts w:ascii="Times New Roman" w:hAnsi="Times New Roman" w:cs="Times New Roman"/>
          <w:sz w:val="28"/>
          <w:szCs w:val="28"/>
        </w:rPr>
        <w:t xml:space="preserve"> заявленному типу приоритета прикладных научных исследований в интересах медицины и здравоохранения – в краткой свободной форме приводится обоснование соответствия конечного результата типу приоритета (типам приоритетов) прикладных научных исследований в интересах медицины и здравоохранения, </w:t>
      </w:r>
      <w:r w:rsidRPr="002E2AC9">
        <w:rPr>
          <w:rFonts w:ascii="Times New Roman" w:hAnsi="Times New Roman" w:cs="Times New Roman"/>
          <w:sz w:val="28"/>
          <w:szCs w:val="28"/>
        </w:rPr>
        <w:lastRenderedPageBreak/>
        <w:t>указанных в пункте 9 формы предоставления дополнительных сведений</w:t>
      </w:r>
      <w:r w:rsidR="00A270CB" w:rsidRPr="002E2AC9">
        <w:rPr>
          <w:rFonts w:ascii="Times New Roman" w:hAnsi="Times New Roman" w:cs="Times New Roman"/>
          <w:sz w:val="28"/>
          <w:szCs w:val="28"/>
        </w:rPr>
        <w:t xml:space="preserve">. Заполнение сведений пункта 10 раздела </w:t>
      </w:r>
      <w:r w:rsidR="00A270CB"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70CB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является обязательным</w:t>
      </w:r>
      <w:r w:rsidRPr="002E2AC9">
        <w:rPr>
          <w:rFonts w:ascii="Times New Roman" w:hAnsi="Times New Roman" w:cs="Times New Roman"/>
          <w:sz w:val="28"/>
          <w:szCs w:val="28"/>
        </w:rPr>
        <w:t>;</w:t>
      </w:r>
    </w:p>
    <w:p w:rsidR="00A270CB" w:rsidRPr="002E2AC9" w:rsidRDefault="00A270CB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>10.1. Обоснование соответствия продукта заявленному приоритет</w:t>
      </w:r>
      <w:r w:rsidR="005D0DCF" w:rsidRPr="002E2AC9">
        <w:rPr>
          <w:rFonts w:ascii="Times New Roman" w:hAnsi="Times New Roman" w:cs="Times New Roman"/>
          <w:sz w:val="28"/>
          <w:szCs w:val="28"/>
        </w:rPr>
        <w:t>у</w:t>
      </w:r>
      <w:r w:rsidRPr="002E2AC9">
        <w:rPr>
          <w:rFonts w:ascii="Times New Roman" w:hAnsi="Times New Roman" w:cs="Times New Roman"/>
          <w:sz w:val="28"/>
          <w:szCs w:val="28"/>
        </w:rPr>
        <w:t xml:space="preserve"> </w:t>
      </w:r>
      <w:r w:rsidR="005D0DCF" w:rsidRPr="002E2AC9">
        <w:rPr>
          <w:rFonts w:ascii="Times New Roman" w:hAnsi="Times New Roman" w:cs="Times New Roman"/>
          <w:sz w:val="28"/>
          <w:szCs w:val="28"/>
        </w:rPr>
        <w:t xml:space="preserve">(приоритетам) </w:t>
      </w:r>
      <w:r w:rsidRPr="002E2AC9">
        <w:rPr>
          <w:rFonts w:ascii="Times New Roman" w:hAnsi="Times New Roman" w:cs="Times New Roman"/>
          <w:sz w:val="28"/>
          <w:szCs w:val="28"/>
        </w:rPr>
        <w:t>прикладных научных исследований в интересах медицины и здравоохранения – в краткой свободной форме приводится обоснование соответствия конечного результата приоритет</w:t>
      </w:r>
      <w:r w:rsidR="005D0DCF" w:rsidRPr="002E2AC9">
        <w:rPr>
          <w:rFonts w:ascii="Times New Roman" w:hAnsi="Times New Roman" w:cs="Times New Roman"/>
          <w:sz w:val="28"/>
          <w:szCs w:val="28"/>
        </w:rPr>
        <w:t>у</w:t>
      </w:r>
      <w:r w:rsidRPr="002E2AC9">
        <w:rPr>
          <w:rFonts w:ascii="Times New Roman" w:hAnsi="Times New Roman" w:cs="Times New Roman"/>
          <w:sz w:val="28"/>
          <w:szCs w:val="28"/>
        </w:rPr>
        <w:t xml:space="preserve"> (приоритет</w:t>
      </w:r>
      <w:r w:rsidR="005D0DCF" w:rsidRPr="002E2AC9">
        <w:rPr>
          <w:rFonts w:ascii="Times New Roman" w:hAnsi="Times New Roman" w:cs="Times New Roman"/>
          <w:sz w:val="28"/>
          <w:szCs w:val="28"/>
        </w:rPr>
        <w:t>ам</w:t>
      </w:r>
      <w:r w:rsidRPr="002E2AC9">
        <w:rPr>
          <w:rFonts w:ascii="Times New Roman" w:hAnsi="Times New Roman" w:cs="Times New Roman"/>
          <w:sz w:val="28"/>
          <w:szCs w:val="28"/>
        </w:rPr>
        <w:t xml:space="preserve">) прикладных научных исследований в интересах медицины и здравоохранения, указанных в пункте 9.1 формы предоставления дополнительных сведений. Заполнение сведений пункта 10.1 раздела </w:t>
      </w:r>
      <w:r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является обязательным;</w:t>
      </w:r>
    </w:p>
    <w:p w:rsidR="00A56289" w:rsidRPr="002E2AC9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11. </w:t>
      </w:r>
      <w:r w:rsidR="00A270CB" w:rsidRPr="002E2AC9">
        <w:rPr>
          <w:rFonts w:ascii="Times New Roman" w:hAnsi="Times New Roman" w:cs="Times New Roman"/>
          <w:sz w:val="28"/>
          <w:szCs w:val="28"/>
        </w:rPr>
        <w:t>Характеристика</w:t>
      </w:r>
      <w:r w:rsidRPr="002E2AC9">
        <w:rPr>
          <w:rFonts w:ascii="Times New Roman" w:hAnsi="Times New Roman" w:cs="Times New Roman"/>
          <w:sz w:val="28"/>
          <w:szCs w:val="28"/>
        </w:rPr>
        <w:t xml:space="preserve"> целевой группы</w:t>
      </w:r>
      <w:r w:rsidR="00A270CB" w:rsidRPr="002E2AC9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Pr="002E2AC9">
        <w:rPr>
          <w:rFonts w:ascii="Times New Roman" w:hAnsi="Times New Roman" w:cs="Times New Roman"/>
          <w:sz w:val="28"/>
          <w:szCs w:val="28"/>
        </w:rPr>
        <w:t xml:space="preserve">, </w:t>
      </w:r>
      <w:r w:rsidR="00A270CB" w:rsidRPr="002E2AC9">
        <w:rPr>
          <w:rFonts w:ascii="Times New Roman" w:hAnsi="Times New Roman" w:cs="Times New Roman"/>
          <w:sz w:val="28"/>
          <w:szCs w:val="28"/>
        </w:rPr>
        <w:t>для</w:t>
      </w:r>
      <w:r w:rsidR="002C729B" w:rsidRPr="002E2AC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A270CB" w:rsidRPr="002E2AC9">
        <w:rPr>
          <w:rFonts w:ascii="Times New Roman" w:hAnsi="Times New Roman" w:cs="Times New Roman"/>
          <w:sz w:val="28"/>
          <w:szCs w:val="28"/>
        </w:rPr>
        <w:t>ых</w:t>
      </w:r>
      <w:r w:rsidR="002C729B" w:rsidRPr="002E2AC9">
        <w:rPr>
          <w:rFonts w:ascii="Times New Roman" w:hAnsi="Times New Roman" w:cs="Times New Roman"/>
          <w:sz w:val="28"/>
          <w:szCs w:val="28"/>
        </w:rPr>
        <w:t xml:space="preserve"> </w:t>
      </w:r>
      <w:r w:rsidR="00A270CB" w:rsidRPr="002E2AC9">
        <w:rPr>
          <w:rFonts w:ascii="Times New Roman" w:hAnsi="Times New Roman" w:cs="Times New Roman"/>
          <w:sz w:val="28"/>
          <w:szCs w:val="28"/>
        </w:rPr>
        <w:t>предназначен</w:t>
      </w:r>
      <w:r w:rsidR="002C729B" w:rsidRPr="002E2AC9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Pr="002E2AC9">
        <w:rPr>
          <w:rFonts w:ascii="Times New Roman" w:hAnsi="Times New Roman" w:cs="Times New Roman"/>
          <w:sz w:val="28"/>
          <w:szCs w:val="28"/>
        </w:rPr>
        <w:t xml:space="preserve"> – приводится описание целевой группы пациентов, у которых предполагается применение лекарственного препарата или медицинского изделия, метода </w:t>
      </w:r>
      <w:r w:rsidR="00A270CB" w:rsidRPr="002E2AC9">
        <w:rPr>
          <w:rFonts w:ascii="Times New Roman" w:hAnsi="Times New Roman" w:cs="Times New Roman"/>
          <w:sz w:val="28"/>
          <w:szCs w:val="28"/>
        </w:rPr>
        <w:t xml:space="preserve">профилактики, </w:t>
      </w:r>
      <w:r w:rsidRPr="002E2AC9">
        <w:rPr>
          <w:rFonts w:ascii="Times New Roman" w:hAnsi="Times New Roman" w:cs="Times New Roman"/>
          <w:sz w:val="28"/>
          <w:szCs w:val="28"/>
        </w:rPr>
        <w:t>диагностики, лечения</w:t>
      </w:r>
      <w:r w:rsidR="00A270CB" w:rsidRPr="002E2AC9">
        <w:rPr>
          <w:rFonts w:ascii="Times New Roman" w:hAnsi="Times New Roman" w:cs="Times New Roman"/>
          <w:sz w:val="28"/>
          <w:szCs w:val="28"/>
        </w:rPr>
        <w:t xml:space="preserve"> или</w:t>
      </w:r>
      <w:r w:rsidRPr="002E2AC9">
        <w:rPr>
          <w:rFonts w:ascii="Times New Roman" w:hAnsi="Times New Roman" w:cs="Times New Roman"/>
          <w:sz w:val="28"/>
          <w:szCs w:val="28"/>
        </w:rPr>
        <w:t xml:space="preserve"> реабилитации, или для заболевания (состояния) которых создается модель заболевания или выявляется мишень для терапии, являющиеся конечным результатом.</w:t>
      </w:r>
      <w:r w:rsidR="00A270CB" w:rsidRPr="002E2AC9">
        <w:rPr>
          <w:rFonts w:ascii="Times New Roman" w:hAnsi="Times New Roman" w:cs="Times New Roman"/>
          <w:sz w:val="28"/>
          <w:szCs w:val="28"/>
        </w:rPr>
        <w:t xml:space="preserve"> </w:t>
      </w:r>
      <w:r w:rsidR="0066618F" w:rsidRPr="002E2AC9">
        <w:rPr>
          <w:rFonts w:ascii="Times New Roman" w:hAnsi="Times New Roman" w:cs="Times New Roman"/>
          <w:sz w:val="28"/>
          <w:szCs w:val="28"/>
        </w:rPr>
        <w:t>В</w:t>
      </w:r>
      <w:r w:rsidR="00A270CB" w:rsidRPr="002E2AC9">
        <w:rPr>
          <w:rFonts w:ascii="Times New Roman" w:hAnsi="Times New Roman" w:cs="Times New Roman"/>
          <w:sz w:val="28"/>
          <w:szCs w:val="28"/>
        </w:rPr>
        <w:t xml:space="preserve">несение сведений в пункт 11 раздела </w:t>
      </w:r>
      <w:r w:rsidR="00A270CB"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70CB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является обязательным для каждого результата за исключением результатов, отнесенных к типам продуктов «Научные исследования в целях обеспечения экспертной деятельности» и «Научные исследования в интересах организации здравоохранения и общественного здоровья», для которых пункт 11 раздела </w:t>
      </w:r>
      <w:r w:rsidR="00A270CB"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70CB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не заполняется. В случае если результат относится к типу продукт</w:t>
      </w:r>
      <w:r w:rsidR="00A777C0" w:rsidRPr="002E2AC9">
        <w:rPr>
          <w:rFonts w:ascii="Times New Roman" w:hAnsi="Times New Roman" w:cs="Times New Roman"/>
          <w:sz w:val="28"/>
          <w:szCs w:val="28"/>
        </w:rPr>
        <w:t>а</w:t>
      </w:r>
      <w:r w:rsidR="00A270CB" w:rsidRPr="002E2AC9">
        <w:rPr>
          <w:rFonts w:ascii="Times New Roman" w:hAnsi="Times New Roman" w:cs="Times New Roman"/>
          <w:sz w:val="28"/>
          <w:szCs w:val="28"/>
        </w:rPr>
        <w:t xml:space="preserve"> «Выводы (рекомендации) для принятия управленческих решений на основании популяционных данных, эпидемиологических данных» сведения в пункт 11 раздела </w:t>
      </w:r>
      <w:r w:rsidR="00A270CB"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70CB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</w:t>
      </w:r>
      <w:r w:rsidRPr="002E2AC9">
        <w:rPr>
          <w:rFonts w:ascii="Times New Roman" w:hAnsi="Times New Roman" w:cs="Times New Roman"/>
          <w:sz w:val="28"/>
          <w:szCs w:val="28"/>
        </w:rPr>
        <w:t xml:space="preserve"> </w:t>
      </w:r>
      <w:r w:rsidR="00A270CB" w:rsidRPr="002E2AC9">
        <w:rPr>
          <w:rFonts w:ascii="Times New Roman" w:hAnsi="Times New Roman" w:cs="Times New Roman"/>
          <w:sz w:val="28"/>
          <w:szCs w:val="28"/>
        </w:rPr>
        <w:t>вносятся</w:t>
      </w:r>
      <w:r w:rsidRPr="002E2AC9">
        <w:rPr>
          <w:rFonts w:ascii="Times New Roman" w:hAnsi="Times New Roman" w:cs="Times New Roman"/>
          <w:sz w:val="28"/>
          <w:szCs w:val="28"/>
        </w:rPr>
        <w:t xml:space="preserve"> в случае если указанные выводы (рекомендации) непосредственно связаны с заболеваниями (состояниями) целевой группы;</w:t>
      </w:r>
    </w:p>
    <w:p w:rsidR="00A270CB" w:rsidRPr="002E2AC9" w:rsidRDefault="00A270CB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>11.1. Численность целевой</w:t>
      </w:r>
      <w:r w:rsidRPr="003506CD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Pr="003506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которых предназначен продукт</w:t>
      </w:r>
      <w:r w:rsidRPr="00350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(человек в год) </w:t>
      </w:r>
      <w:r w:rsidRPr="003506CD">
        <w:rPr>
          <w:rFonts w:ascii="Times New Roman" w:hAnsi="Times New Roman" w:cs="Times New Roman"/>
          <w:sz w:val="28"/>
          <w:szCs w:val="28"/>
        </w:rPr>
        <w:t>– приводитс</w:t>
      </w:r>
      <w:r>
        <w:rPr>
          <w:rFonts w:ascii="Times New Roman" w:hAnsi="Times New Roman" w:cs="Times New Roman"/>
          <w:sz w:val="28"/>
          <w:szCs w:val="28"/>
        </w:rPr>
        <w:t xml:space="preserve">я количество человек </w:t>
      </w:r>
      <w:r w:rsidR="0066618F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>
        <w:rPr>
          <w:rFonts w:ascii="Times New Roman" w:hAnsi="Times New Roman" w:cs="Times New Roman"/>
          <w:sz w:val="28"/>
          <w:szCs w:val="28"/>
        </w:rPr>
        <w:t>в год, для котор</w:t>
      </w:r>
      <w:r w:rsidR="006661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может применяться продукт</w:t>
      </w:r>
      <w:r w:rsidR="0066618F">
        <w:rPr>
          <w:rFonts w:ascii="Times New Roman" w:hAnsi="Times New Roman" w:cs="Times New Roman"/>
          <w:sz w:val="28"/>
          <w:szCs w:val="28"/>
        </w:rPr>
        <w:t xml:space="preserve">. </w:t>
      </w:r>
      <w:r w:rsidR="00A777C0">
        <w:rPr>
          <w:rFonts w:ascii="Times New Roman" w:hAnsi="Times New Roman" w:cs="Times New Roman"/>
          <w:sz w:val="28"/>
          <w:szCs w:val="28"/>
        </w:rPr>
        <w:t>Для типов продуктов «</w:t>
      </w:r>
      <w:r w:rsidR="00A777C0" w:rsidRPr="002E2AC9">
        <w:rPr>
          <w:rFonts w:ascii="Times New Roman" w:hAnsi="Times New Roman" w:cs="Times New Roman"/>
          <w:sz w:val="28"/>
          <w:szCs w:val="28"/>
        </w:rPr>
        <w:t xml:space="preserve">Модель заболевания» и «Мишень для терапии» приводятся данные о заболеваемости. </w:t>
      </w:r>
      <w:r w:rsidR="0066618F" w:rsidRPr="002E2AC9">
        <w:rPr>
          <w:rFonts w:ascii="Times New Roman" w:hAnsi="Times New Roman" w:cs="Times New Roman"/>
          <w:sz w:val="28"/>
          <w:szCs w:val="28"/>
        </w:rPr>
        <w:t xml:space="preserve">Заполнение сведений пункта 11.1 раздела </w:t>
      </w:r>
      <w:r w:rsidR="0066618F"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618F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является обязательным в случае заполнения пункта 11 раздела </w:t>
      </w:r>
      <w:r w:rsidR="0066618F"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618F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сведений;</w:t>
      </w:r>
    </w:p>
    <w:p w:rsidR="00EF1C02" w:rsidRPr="002E2AC9" w:rsidRDefault="00EF1C02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Заполнение пункта 12 раздела </w:t>
      </w:r>
      <w:r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«Значимость продукта (влияние продукта на </w:t>
      </w:r>
      <w:r w:rsidRPr="002E2AC9">
        <w:rPr>
          <w:rFonts w:ascii="Times New Roman" w:hAnsi="Times New Roman" w:cs="Times New Roman"/>
          <w:sz w:val="28"/>
          <w:szCs w:val="28"/>
        </w:rPr>
        <w:lastRenderedPageBreak/>
        <w:t xml:space="preserve">целевую аудиторию)» обязательно для заполнения в случае заполнения пунктов 11 и 11.1 раздела </w:t>
      </w:r>
      <w:r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сведений.</w:t>
      </w:r>
      <w:r w:rsidR="00A777C0" w:rsidRPr="002E2AC9">
        <w:rPr>
          <w:rFonts w:ascii="Times New Roman" w:hAnsi="Times New Roman" w:cs="Times New Roman"/>
          <w:sz w:val="28"/>
          <w:szCs w:val="28"/>
        </w:rPr>
        <w:t xml:space="preserve"> Для типов продуктов «Модель заболевания» и «Мишень для терапии» приводятся обосновывающие сведения о значимости ожидаемых результатов для разработки средств и способов лечения и (или) профилактики заболевания (состояния).</w:t>
      </w:r>
    </w:p>
    <w:p w:rsidR="00EF1C02" w:rsidRPr="002E2AC9" w:rsidRDefault="00481F4C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В </w:t>
      </w:r>
      <w:r w:rsidR="00EF1C02" w:rsidRPr="002E2AC9">
        <w:rPr>
          <w:rFonts w:ascii="Times New Roman" w:hAnsi="Times New Roman" w:cs="Times New Roman"/>
          <w:sz w:val="28"/>
          <w:szCs w:val="28"/>
        </w:rPr>
        <w:t xml:space="preserve">пункте 12 раздела </w:t>
      </w:r>
      <w:r w:rsidR="00EF1C02"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1C02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указываются прогнозируемые количественные эффекты от применения в Российской Федерации продукта в годовом исчислении</w:t>
      </w:r>
      <w:r w:rsidR="00A56289" w:rsidRPr="002E2AC9">
        <w:rPr>
          <w:rFonts w:ascii="Times New Roman" w:hAnsi="Times New Roman" w:cs="Times New Roman"/>
          <w:sz w:val="28"/>
          <w:szCs w:val="28"/>
        </w:rPr>
        <w:t>.</w:t>
      </w:r>
      <w:r w:rsidR="00EF1C02" w:rsidRPr="002E2AC9">
        <w:rPr>
          <w:rFonts w:ascii="Times New Roman" w:hAnsi="Times New Roman" w:cs="Times New Roman"/>
          <w:sz w:val="28"/>
          <w:szCs w:val="28"/>
        </w:rPr>
        <w:t xml:space="preserve"> Для каждого вида ожидаемого эффекта</w:t>
      </w:r>
      <w:r w:rsidR="00EF1C02">
        <w:rPr>
          <w:rFonts w:ascii="Times New Roman" w:hAnsi="Times New Roman" w:cs="Times New Roman"/>
          <w:sz w:val="28"/>
          <w:szCs w:val="28"/>
        </w:rPr>
        <w:t xml:space="preserve"> в соответствии с подпунктами 12.1.1, 12.2.1, 12.3.1 и 12.4.1 пункта </w:t>
      </w:r>
      <w:r w:rsidR="00EF1C02" w:rsidRPr="003506CD">
        <w:rPr>
          <w:rFonts w:ascii="Times New Roman" w:hAnsi="Times New Roman" w:cs="Times New Roman"/>
          <w:sz w:val="28"/>
          <w:szCs w:val="28"/>
        </w:rPr>
        <w:t>12</w:t>
      </w:r>
      <w:r w:rsidR="00EF1C02">
        <w:rPr>
          <w:rFonts w:ascii="Times New Roman" w:hAnsi="Times New Roman" w:cs="Times New Roman"/>
          <w:sz w:val="28"/>
          <w:szCs w:val="28"/>
        </w:rPr>
        <w:t xml:space="preserve"> </w:t>
      </w:r>
      <w:r w:rsidR="00EF1C02" w:rsidRPr="00A270C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F1C02" w:rsidRPr="00A270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1C02" w:rsidRPr="00A270CB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</w:t>
      </w:r>
      <w:r w:rsidR="00EF1C02">
        <w:rPr>
          <w:rFonts w:ascii="Times New Roman" w:hAnsi="Times New Roman" w:cs="Times New Roman"/>
          <w:sz w:val="28"/>
          <w:szCs w:val="28"/>
        </w:rPr>
        <w:t xml:space="preserve"> указывается величина ожидаемого эффекта в год посредством выбора одного из возможных значений (диапазона значений) </w:t>
      </w:r>
      <w:r w:rsidR="00EF1C02" w:rsidRPr="002E2AC9">
        <w:rPr>
          <w:rFonts w:ascii="Times New Roman" w:hAnsi="Times New Roman" w:cs="Times New Roman"/>
          <w:sz w:val="28"/>
          <w:szCs w:val="28"/>
        </w:rPr>
        <w:t xml:space="preserve">ожидаемого эффекта в указанных единицах измерения. </w:t>
      </w:r>
      <w:r w:rsidR="009E370B" w:rsidRPr="002E2AC9">
        <w:rPr>
          <w:rFonts w:ascii="Times New Roman" w:hAnsi="Times New Roman" w:cs="Times New Roman"/>
          <w:sz w:val="28"/>
          <w:szCs w:val="28"/>
        </w:rPr>
        <w:t xml:space="preserve">В случае заполнения пункта 12 раздела </w:t>
      </w:r>
      <w:r w:rsidR="009E370B"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370B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обязательным является внесение сведений по каждому виду ожидаемых эффектов.</w:t>
      </w:r>
    </w:p>
    <w:p w:rsidR="00EF1C02" w:rsidRPr="002E2AC9" w:rsidRDefault="009E370B" w:rsidP="002E2DD4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В случае выбора величины ожидаемого эффекта, отличного от нулевого, для соответствующего вида необходимо ввести сведения в поле «Обоснование ожидаемого» (подпункты 12.1.2, 12.2.2, 12.2.3 и 12.2.4 пункта 12 раздела </w:t>
      </w:r>
      <w:r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сведений.</w:t>
      </w:r>
    </w:p>
    <w:p w:rsidR="00A56289" w:rsidRPr="002E2AC9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13. Сведения об аналогичных зарубежных разработках – в краткой свободной форме описываются существующие зарубежные аналоги </w:t>
      </w:r>
      <w:r w:rsidR="002C729B" w:rsidRPr="002E2AC9">
        <w:rPr>
          <w:rFonts w:ascii="Times New Roman" w:hAnsi="Times New Roman" w:cs="Times New Roman"/>
          <w:sz w:val="28"/>
          <w:szCs w:val="28"/>
        </w:rPr>
        <w:t>продукта</w:t>
      </w:r>
      <w:r w:rsidRPr="002E2AC9">
        <w:rPr>
          <w:rFonts w:ascii="Times New Roman" w:hAnsi="Times New Roman" w:cs="Times New Roman"/>
          <w:sz w:val="28"/>
          <w:szCs w:val="28"/>
        </w:rPr>
        <w:t xml:space="preserve"> с указанием их разработчика или производителя, стадии разработки и ключевых характеристик </w:t>
      </w:r>
      <w:r w:rsidR="00A777C0" w:rsidRPr="002E2AC9">
        <w:rPr>
          <w:rFonts w:ascii="Times New Roman" w:hAnsi="Times New Roman" w:cs="Times New Roman"/>
          <w:sz w:val="28"/>
          <w:szCs w:val="28"/>
        </w:rPr>
        <w:t xml:space="preserve">с указанием источников информации </w:t>
      </w:r>
      <w:r w:rsidRPr="002E2AC9">
        <w:rPr>
          <w:rFonts w:ascii="Times New Roman" w:hAnsi="Times New Roman" w:cs="Times New Roman"/>
          <w:sz w:val="28"/>
          <w:szCs w:val="28"/>
        </w:rPr>
        <w:t>или указывается на отсутствие аналогичных зарубежных разработок</w:t>
      </w:r>
      <w:r w:rsidR="00BF20D7" w:rsidRPr="002E2AC9">
        <w:rPr>
          <w:rFonts w:ascii="Times New Roman" w:hAnsi="Times New Roman" w:cs="Times New Roman"/>
          <w:sz w:val="28"/>
          <w:szCs w:val="28"/>
        </w:rPr>
        <w:t xml:space="preserve">. Внесение сведений в пункт 13 раздела </w:t>
      </w:r>
      <w:r w:rsidR="00BF20D7"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20D7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является обязательным для каждого результата за исключением результатов, отнесенных к типам продуктов «Научные исследования в целях обеспечения экспертной деятельности», «Научные исследования в интересах организации здравоохранения и общественного здоровья» и «Выводы (рекомендации) для принятия управленческих решений на основании популяционных данных, эпидемиологических данных»;</w:t>
      </w:r>
    </w:p>
    <w:p w:rsidR="00A56289" w:rsidRPr="002E2AC9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14. Сведения об аналогичных отечественных разработках – в краткой свободной форме описываются существующие российские аналоги </w:t>
      </w:r>
      <w:r w:rsidR="002C729B" w:rsidRPr="002E2AC9">
        <w:rPr>
          <w:rFonts w:ascii="Times New Roman" w:hAnsi="Times New Roman" w:cs="Times New Roman"/>
          <w:sz w:val="28"/>
          <w:szCs w:val="28"/>
        </w:rPr>
        <w:t>продукта</w:t>
      </w:r>
      <w:r w:rsidRPr="002E2AC9">
        <w:rPr>
          <w:rFonts w:ascii="Times New Roman" w:hAnsi="Times New Roman" w:cs="Times New Roman"/>
          <w:sz w:val="28"/>
          <w:szCs w:val="28"/>
        </w:rPr>
        <w:t xml:space="preserve"> с указанием их разработчика или производителя, стадии разработки и ключевых характеристик </w:t>
      </w:r>
      <w:r w:rsidR="00A777C0" w:rsidRPr="002E2AC9">
        <w:rPr>
          <w:rFonts w:ascii="Times New Roman" w:hAnsi="Times New Roman" w:cs="Times New Roman"/>
          <w:sz w:val="28"/>
          <w:szCs w:val="28"/>
        </w:rPr>
        <w:t xml:space="preserve">с указанием источников информации </w:t>
      </w:r>
      <w:r w:rsidRPr="002E2AC9">
        <w:rPr>
          <w:rFonts w:ascii="Times New Roman" w:hAnsi="Times New Roman" w:cs="Times New Roman"/>
          <w:sz w:val="28"/>
          <w:szCs w:val="28"/>
        </w:rPr>
        <w:t>или указывается на отсутствие аналогичных российских разработок</w:t>
      </w:r>
      <w:r w:rsidR="00BF20D7" w:rsidRPr="002E2AC9">
        <w:rPr>
          <w:rFonts w:ascii="Times New Roman" w:hAnsi="Times New Roman" w:cs="Times New Roman"/>
          <w:sz w:val="28"/>
          <w:szCs w:val="28"/>
        </w:rPr>
        <w:t xml:space="preserve">. Внесение сведений в пункт 14 раздела </w:t>
      </w:r>
      <w:r w:rsidR="00BF20D7"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20D7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</w:t>
      </w:r>
      <w:r w:rsidR="00BF20D7" w:rsidRPr="002E2AC9">
        <w:rPr>
          <w:rFonts w:ascii="Times New Roman" w:hAnsi="Times New Roman" w:cs="Times New Roman"/>
          <w:sz w:val="28"/>
          <w:szCs w:val="28"/>
        </w:rPr>
        <w:lastRenderedPageBreak/>
        <w:t>является обязательным для каждого результата за исключением результатов, отнесенных к типам продуктов «Научные исследования в целях обеспечения экспертной деятельности», «Научные исследования в интересах организации здравоохранения и общественного здоровья» и «Выводы (рекомендации) для принятия управленческих решений на основании популяционных данных, эпидемиологических данных»</w:t>
      </w:r>
      <w:r w:rsidRPr="002E2AC9">
        <w:rPr>
          <w:rFonts w:ascii="Times New Roman" w:hAnsi="Times New Roman" w:cs="Times New Roman"/>
          <w:sz w:val="28"/>
          <w:szCs w:val="28"/>
        </w:rPr>
        <w:t>;</w:t>
      </w:r>
    </w:p>
    <w:p w:rsidR="00A56289" w:rsidRPr="002E2AC9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15. Новизна </w:t>
      </w:r>
      <w:r w:rsidR="002C729B" w:rsidRPr="002E2AC9">
        <w:rPr>
          <w:rFonts w:ascii="Times New Roman" w:hAnsi="Times New Roman" w:cs="Times New Roman"/>
          <w:sz w:val="28"/>
          <w:szCs w:val="28"/>
        </w:rPr>
        <w:t>продукта</w:t>
      </w:r>
      <w:r w:rsidRPr="002E2AC9">
        <w:rPr>
          <w:rFonts w:ascii="Times New Roman" w:hAnsi="Times New Roman" w:cs="Times New Roman"/>
          <w:sz w:val="28"/>
          <w:szCs w:val="28"/>
        </w:rPr>
        <w:t xml:space="preserve"> и его отличия от российских и зарубежных аналогов (в случае наличия таких аналогов) – в краткой свободной форме описывается новизна </w:t>
      </w:r>
      <w:r w:rsidR="002C729B" w:rsidRPr="002E2AC9">
        <w:rPr>
          <w:rFonts w:ascii="Times New Roman" w:hAnsi="Times New Roman" w:cs="Times New Roman"/>
          <w:sz w:val="28"/>
          <w:szCs w:val="28"/>
        </w:rPr>
        <w:t>продукта</w:t>
      </w:r>
      <w:r w:rsidRPr="002E2AC9">
        <w:rPr>
          <w:rFonts w:ascii="Times New Roman" w:hAnsi="Times New Roman" w:cs="Times New Roman"/>
          <w:sz w:val="28"/>
          <w:szCs w:val="28"/>
        </w:rPr>
        <w:t xml:space="preserve"> и его ключевые отличия от российских и зарубежных аналогов в случае наличия таких аналогов, а также конкурентные преимущества </w:t>
      </w:r>
      <w:r w:rsidR="002C729B" w:rsidRPr="002E2AC9">
        <w:rPr>
          <w:rFonts w:ascii="Times New Roman" w:hAnsi="Times New Roman" w:cs="Times New Roman"/>
          <w:sz w:val="28"/>
          <w:szCs w:val="28"/>
        </w:rPr>
        <w:t>продукта</w:t>
      </w:r>
      <w:r w:rsidR="00BF20D7" w:rsidRPr="002E2AC9">
        <w:rPr>
          <w:rFonts w:ascii="Times New Roman" w:hAnsi="Times New Roman" w:cs="Times New Roman"/>
          <w:sz w:val="28"/>
          <w:szCs w:val="28"/>
        </w:rPr>
        <w:t xml:space="preserve">. Внесение сведений в пункт 15 раздела </w:t>
      </w:r>
      <w:r w:rsidR="00BF20D7"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20D7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является обязательным для каждого результата за исключением результатов, отнесенных к типам продуктов «Научные исследования в целях обеспечения экспертной деятельности», «Научные исследования в интересах организации здравоохранения и общественного здоровья» и «Выводы (рекомендации) для принятия управленческих решений на основании популяционных данных, эпидемиологических данных»</w:t>
      </w:r>
      <w:r w:rsidRPr="002E2AC9">
        <w:rPr>
          <w:rFonts w:ascii="Times New Roman" w:hAnsi="Times New Roman" w:cs="Times New Roman"/>
          <w:sz w:val="28"/>
          <w:szCs w:val="28"/>
        </w:rPr>
        <w:t>;</w:t>
      </w:r>
    </w:p>
    <w:p w:rsidR="009E370B" w:rsidRPr="002E2AC9" w:rsidRDefault="009E370B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>15.1. Оценка новизны ожидаемого результата (баллов) – указывается оценка новизны ожидаемого результата в баллах от 0 до 12:</w:t>
      </w:r>
    </w:p>
    <w:p w:rsidR="009E370B" w:rsidRPr="002E2AC9" w:rsidRDefault="009E370B" w:rsidP="002E2DD4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>12 баллов – в случае отсутствия российских и зарубежных аналогов</w:t>
      </w:r>
      <w:r w:rsidR="00CC609F" w:rsidRPr="002E2AC9">
        <w:rPr>
          <w:rFonts w:ascii="Times New Roman" w:hAnsi="Times New Roman" w:cs="Times New Roman"/>
          <w:sz w:val="28"/>
          <w:szCs w:val="28"/>
        </w:rPr>
        <w:t xml:space="preserve"> продукта</w:t>
      </w:r>
      <w:r w:rsidRPr="002E2AC9">
        <w:rPr>
          <w:rFonts w:ascii="Times New Roman" w:hAnsi="Times New Roman" w:cs="Times New Roman"/>
          <w:sz w:val="28"/>
          <w:szCs w:val="28"/>
        </w:rPr>
        <w:t>;</w:t>
      </w:r>
    </w:p>
    <w:p w:rsidR="009E370B" w:rsidRPr="009E370B" w:rsidRDefault="009E370B" w:rsidP="002E2DD4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10 баллов – в случае </w:t>
      </w:r>
      <w:r w:rsidR="00CC609F" w:rsidRPr="002E2AC9">
        <w:rPr>
          <w:rFonts w:ascii="Times New Roman" w:hAnsi="Times New Roman" w:cs="Times New Roman"/>
          <w:sz w:val="28"/>
          <w:szCs w:val="28"/>
        </w:rPr>
        <w:t>наличия</w:t>
      </w:r>
      <w:r w:rsidRPr="002E2AC9">
        <w:rPr>
          <w:rFonts w:ascii="Times New Roman" w:hAnsi="Times New Roman" w:cs="Times New Roman"/>
          <w:sz w:val="28"/>
          <w:szCs w:val="28"/>
        </w:rPr>
        <w:t xml:space="preserve"> российских </w:t>
      </w:r>
      <w:r w:rsidR="00CC609F" w:rsidRPr="002E2AC9">
        <w:rPr>
          <w:rFonts w:ascii="Times New Roman" w:hAnsi="Times New Roman" w:cs="Times New Roman"/>
          <w:sz w:val="28"/>
          <w:szCs w:val="28"/>
        </w:rPr>
        <w:t xml:space="preserve">и </w:t>
      </w:r>
      <w:r w:rsidRPr="002E2AC9">
        <w:rPr>
          <w:rFonts w:ascii="Times New Roman" w:hAnsi="Times New Roman" w:cs="Times New Roman"/>
          <w:sz w:val="28"/>
          <w:szCs w:val="28"/>
        </w:rPr>
        <w:t>зарубежных аналогов</w:t>
      </w:r>
      <w:r w:rsidR="00CC609F" w:rsidRPr="002E2AC9">
        <w:rPr>
          <w:rFonts w:ascii="Times New Roman" w:hAnsi="Times New Roman" w:cs="Times New Roman"/>
          <w:sz w:val="28"/>
          <w:szCs w:val="28"/>
        </w:rPr>
        <w:t xml:space="preserve"> продукта</w:t>
      </w:r>
      <w:r w:rsidRPr="002E2AC9">
        <w:rPr>
          <w:rFonts w:ascii="Times New Roman" w:hAnsi="Times New Roman" w:cs="Times New Roman"/>
          <w:sz w:val="28"/>
          <w:szCs w:val="28"/>
        </w:rPr>
        <w:t xml:space="preserve">, при этом продукт </w:t>
      </w:r>
      <w:r w:rsidR="00CC609F" w:rsidRPr="002E2AC9">
        <w:rPr>
          <w:rFonts w:ascii="Times New Roman" w:hAnsi="Times New Roman" w:cs="Times New Roman"/>
          <w:sz w:val="28"/>
          <w:szCs w:val="28"/>
        </w:rPr>
        <w:t>превосходит ро</w:t>
      </w:r>
      <w:r w:rsidR="00CC609F">
        <w:rPr>
          <w:rFonts w:ascii="Times New Roman" w:hAnsi="Times New Roman" w:cs="Times New Roman"/>
          <w:sz w:val="28"/>
          <w:szCs w:val="28"/>
        </w:rPr>
        <w:t>ссийские и зарубежные аналоги;</w:t>
      </w:r>
    </w:p>
    <w:p w:rsidR="00CC609F" w:rsidRDefault="00CC609F" w:rsidP="002E2D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баллов – в случае отсутствия российских аналогов и наличия зарубежных аналогов продукта, при этом продукт превосходит зарубежные аналоги;</w:t>
      </w:r>
    </w:p>
    <w:p w:rsidR="00CC609F" w:rsidRDefault="00CC609F" w:rsidP="002E2DD4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C609F">
        <w:rPr>
          <w:rFonts w:ascii="Times New Roman" w:hAnsi="Times New Roman" w:cs="Times New Roman"/>
          <w:sz w:val="28"/>
          <w:szCs w:val="28"/>
        </w:rPr>
        <w:t xml:space="preserve"> баллов – в</w:t>
      </w:r>
      <w:r>
        <w:rPr>
          <w:rFonts w:ascii="Times New Roman" w:hAnsi="Times New Roman" w:cs="Times New Roman"/>
          <w:sz w:val="28"/>
          <w:szCs w:val="28"/>
        </w:rPr>
        <w:t xml:space="preserve"> случае наличия российских и зарубежных аналогов продукта, при этом продукт превосходит российские аналоги и сопоставим с зарубежными аналогами;</w:t>
      </w:r>
    </w:p>
    <w:p w:rsidR="00CC609F" w:rsidRDefault="00CC609F" w:rsidP="002E2D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баллов – в случае отсутствия российских аналогов и наличия зарубежных аналогов продукта, при этом продукт сопоставим с зарубежными аналогами;</w:t>
      </w:r>
    </w:p>
    <w:p w:rsidR="00CC609F" w:rsidRDefault="00CC609F" w:rsidP="002E2DD4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609F">
        <w:rPr>
          <w:rFonts w:ascii="Times New Roman" w:hAnsi="Times New Roman" w:cs="Times New Roman"/>
          <w:sz w:val="28"/>
          <w:szCs w:val="28"/>
        </w:rPr>
        <w:t xml:space="preserve"> баллов – в</w:t>
      </w:r>
      <w:r>
        <w:rPr>
          <w:rFonts w:ascii="Times New Roman" w:hAnsi="Times New Roman" w:cs="Times New Roman"/>
          <w:sz w:val="28"/>
          <w:szCs w:val="28"/>
        </w:rPr>
        <w:t xml:space="preserve"> случае наличия российских и зарубежных аналогов продукта, при этом продукт превосходит российские аналоги, но уступает зарубежным аналогам;</w:t>
      </w:r>
    </w:p>
    <w:p w:rsidR="00CC609F" w:rsidRDefault="00CC609F" w:rsidP="002E2D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в случае наличия российских аналогов и отсутствия зарубежных аналогов продукта, при этом продукт превосходит российские аналоги;</w:t>
      </w:r>
    </w:p>
    <w:p w:rsidR="00CC609F" w:rsidRDefault="00CC609F" w:rsidP="002E2D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балла – в случае отсутствия российских аналогов и наличия зарубежных аналогов продукта, при этом продукт уступает зарубежным аналогам, или </w:t>
      </w:r>
      <w:r w:rsidRPr="00CC609F">
        <w:rPr>
          <w:rFonts w:ascii="Times New Roman" w:hAnsi="Times New Roman" w:cs="Times New Roman"/>
          <w:sz w:val="28"/>
          <w:szCs w:val="28"/>
        </w:rPr>
        <w:t xml:space="preserve">в случае наличия российских и зарубежных аналогов продукта, при этом продукт </w:t>
      </w:r>
      <w:r w:rsidR="00BF20D7">
        <w:rPr>
          <w:rFonts w:ascii="Times New Roman" w:hAnsi="Times New Roman" w:cs="Times New Roman"/>
          <w:sz w:val="28"/>
          <w:szCs w:val="28"/>
        </w:rPr>
        <w:t>сопоставим с</w:t>
      </w:r>
      <w:r w:rsidRPr="00CC609F">
        <w:rPr>
          <w:rFonts w:ascii="Times New Roman" w:hAnsi="Times New Roman" w:cs="Times New Roman"/>
          <w:sz w:val="28"/>
          <w:szCs w:val="28"/>
        </w:rPr>
        <w:t xml:space="preserve"> российски</w:t>
      </w:r>
      <w:r w:rsidR="00BF20D7">
        <w:rPr>
          <w:rFonts w:ascii="Times New Roman" w:hAnsi="Times New Roman" w:cs="Times New Roman"/>
          <w:sz w:val="28"/>
          <w:szCs w:val="28"/>
        </w:rPr>
        <w:t>ми</w:t>
      </w:r>
      <w:r w:rsidRPr="00CC609F">
        <w:rPr>
          <w:rFonts w:ascii="Times New Roman" w:hAnsi="Times New Roman" w:cs="Times New Roman"/>
          <w:sz w:val="28"/>
          <w:szCs w:val="28"/>
        </w:rPr>
        <w:t xml:space="preserve"> аналоги</w:t>
      </w:r>
      <w:r w:rsidR="00BF20D7">
        <w:rPr>
          <w:rFonts w:ascii="Times New Roman" w:hAnsi="Times New Roman" w:cs="Times New Roman"/>
          <w:sz w:val="28"/>
          <w:szCs w:val="28"/>
        </w:rPr>
        <w:t xml:space="preserve"> и превосходит </w:t>
      </w:r>
      <w:r w:rsidRPr="00CC609F">
        <w:rPr>
          <w:rFonts w:ascii="Times New Roman" w:hAnsi="Times New Roman" w:cs="Times New Roman"/>
          <w:sz w:val="28"/>
          <w:szCs w:val="28"/>
        </w:rPr>
        <w:t>зарубежны</w:t>
      </w:r>
      <w:r w:rsidR="00BF20D7">
        <w:rPr>
          <w:rFonts w:ascii="Times New Roman" w:hAnsi="Times New Roman" w:cs="Times New Roman"/>
          <w:sz w:val="28"/>
          <w:szCs w:val="28"/>
        </w:rPr>
        <w:t>е</w:t>
      </w:r>
      <w:r w:rsidRPr="00CC609F">
        <w:rPr>
          <w:rFonts w:ascii="Times New Roman" w:hAnsi="Times New Roman" w:cs="Times New Roman"/>
          <w:sz w:val="28"/>
          <w:szCs w:val="28"/>
        </w:rPr>
        <w:t xml:space="preserve"> аналог</w:t>
      </w:r>
      <w:r w:rsidR="00BF20D7">
        <w:rPr>
          <w:rFonts w:ascii="Times New Roman" w:hAnsi="Times New Roman" w:cs="Times New Roman"/>
          <w:sz w:val="28"/>
          <w:szCs w:val="28"/>
        </w:rPr>
        <w:t>и</w:t>
      </w:r>
      <w:r w:rsidRPr="00CC609F">
        <w:rPr>
          <w:rFonts w:ascii="Times New Roman" w:hAnsi="Times New Roman" w:cs="Times New Roman"/>
          <w:sz w:val="28"/>
          <w:szCs w:val="28"/>
        </w:rPr>
        <w:t>;</w:t>
      </w:r>
    </w:p>
    <w:p w:rsidR="00BF20D7" w:rsidRDefault="00BF20D7" w:rsidP="002E2DD4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09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09F"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</w:rPr>
        <w:t xml:space="preserve"> случае наличия российских и зарубежных аналогов продукта, при этом продукт сопоставим с российскими аналогами и сопоставим с зарубежными аналогами;</w:t>
      </w:r>
    </w:p>
    <w:p w:rsidR="00BF20D7" w:rsidRDefault="00BF20D7" w:rsidP="002E2D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в случае наличия российских и зарубежных аналогов, при этом продукт сопоставим с российскими аналогами, но уступает зарубежным аналогам;</w:t>
      </w:r>
    </w:p>
    <w:p w:rsidR="00BF20D7" w:rsidRDefault="00BF20D7" w:rsidP="002E2D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в случае наличия российских аналогов и отсутствия зарубежных аналогов продукта, при этом продукт сопоставим с российскими аналогами;</w:t>
      </w:r>
    </w:p>
    <w:p w:rsidR="00CC609F" w:rsidRPr="002E2AC9" w:rsidRDefault="00CC609F" w:rsidP="002E2D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в случае наличия российских аналогов, при этом продукт уступает российским аналогам</w:t>
      </w:r>
      <w:r w:rsidR="00432790">
        <w:rPr>
          <w:rFonts w:ascii="Times New Roman" w:hAnsi="Times New Roman" w:cs="Times New Roman"/>
          <w:sz w:val="28"/>
          <w:szCs w:val="28"/>
        </w:rPr>
        <w:t xml:space="preserve">, а также уступает зарубежным аналогам в случае </w:t>
      </w:r>
      <w:r w:rsidR="00432790" w:rsidRPr="002E2AC9">
        <w:rPr>
          <w:rFonts w:ascii="Times New Roman" w:hAnsi="Times New Roman" w:cs="Times New Roman"/>
          <w:sz w:val="28"/>
          <w:szCs w:val="28"/>
        </w:rPr>
        <w:t>их наличия</w:t>
      </w:r>
      <w:r w:rsidR="00BF20D7" w:rsidRPr="002E2AC9">
        <w:rPr>
          <w:rFonts w:ascii="Times New Roman" w:hAnsi="Times New Roman" w:cs="Times New Roman"/>
          <w:sz w:val="28"/>
          <w:szCs w:val="28"/>
        </w:rPr>
        <w:t>.</w:t>
      </w:r>
    </w:p>
    <w:p w:rsidR="000C3329" w:rsidRPr="002E2AC9" w:rsidRDefault="000C3329" w:rsidP="002E2DD4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2AC9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2E2AC9">
        <w:rPr>
          <w:rFonts w:ascii="Times New Roman" w:hAnsi="Times New Roman" w:cs="Times New Roman"/>
          <w:i/>
          <w:sz w:val="28"/>
          <w:szCs w:val="28"/>
        </w:rPr>
        <w:t>:</w:t>
      </w:r>
      <w:r w:rsidR="002E2AC9">
        <w:rPr>
          <w:rFonts w:ascii="Times New Roman" w:hAnsi="Times New Roman" w:cs="Times New Roman"/>
          <w:i/>
          <w:sz w:val="28"/>
          <w:szCs w:val="28"/>
        </w:rPr>
        <w:t xml:space="preserve"> для удобства</w:t>
      </w:r>
      <w:r w:rsidRPr="002E2AC9">
        <w:rPr>
          <w:rFonts w:ascii="Times New Roman" w:hAnsi="Times New Roman" w:cs="Times New Roman"/>
          <w:i/>
          <w:sz w:val="28"/>
          <w:szCs w:val="28"/>
        </w:rPr>
        <w:t xml:space="preserve"> таблица определения баллов приведена в приложении.</w:t>
      </w:r>
    </w:p>
    <w:p w:rsidR="00CC609F" w:rsidRPr="002E2AC9" w:rsidRDefault="00BF20D7" w:rsidP="002E2D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Внесение сведений в пункт 15.1 раздела </w:t>
      </w:r>
      <w:r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является обязательным для каждого результата за исключением результатов, отнесенных к типам продуктов «Научные исследования в целях обеспечения экспертной деятельности», «Научные исследования в интересах организации здравоохранения и общественного здоровья» и «Выводы (рекомендации) для принятия управленческих решений на основании популяционных данных, эпидемиологических данных»;</w:t>
      </w:r>
    </w:p>
    <w:p w:rsidR="00A56289" w:rsidRPr="002E2AC9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>16. Риски недостижения ожидаемого результата – в краткой свободной форме описываются риски недостижения ожидаемого результата, а также меры, которые позволят минимизировать указанные риски</w:t>
      </w:r>
      <w:r w:rsidR="00A16F34" w:rsidRPr="002E2AC9">
        <w:rPr>
          <w:rFonts w:ascii="Times New Roman" w:hAnsi="Times New Roman" w:cs="Times New Roman"/>
          <w:sz w:val="28"/>
          <w:szCs w:val="28"/>
        </w:rPr>
        <w:t xml:space="preserve">. Заполнение сведений пункта 16 раздела </w:t>
      </w:r>
      <w:r w:rsidR="00A16F34"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6F34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является обязательным;</w:t>
      </w:r>
    </w:p>
    <w:p w:rsidR="00A56289" w:rsidRPr="003506CD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17. Сведения о предполагаемом производстве </w:t>
      </w:r>
      <w:r w:rsidR="002C729B" w:rsidRPr="002E2AC9">
        <w:rPr>
          <w:rFonts w:ascii="Times New Roman" w:hAnsi="Times New Roman" w:cs="Times New Roman"/>
          <w:sz w:val="28"/>
          <w:szCs w:val="28"/>
        </w:rPr>
        <w:t>продукта</w:t>
      </w:r>
      <w:r w:rsidRPr="002E2AC9">
        <w:rPr>
          <w:rFonts w:ascii="Times New Roman" w:hAnsi="Times New Roman" w:cs="Times New Roman"/>
          <w:sz w:val="28"/>
          <w:szCs w:val="28"/>
        </w:rPr>
        <w:t xml:space="preserve"> и индустриальных партнерах – указываются сведения о производственных мощностях, на которых может быть размещено производство </w:t>
      </w:r>
      <w:r w:rsidR="002C729B" w:rsidRPr="002E2AC9">
        <w:rPr>
          <w:rFonts w:ascii="Times New Roman" w:hAnsi="Times New Roman" w:cs="Times New Roman"/>
          <w:sz w:val="28"/>
          <w:szCs w:val="28"/>
        </w:rPr>
        <w:t>продукта</w:t>
      </w:r>
      <w:r w:rsidRPr="002E2AC9">
        <w:rPr>
          <w:rFonts w:ascii="Times New Roman" w:hAnsi="Times New Roman" w:cs="Times New Roman"/>
          <w:sz w:val="28"/>
          <w:szCs w:val="28"/>
        </w:rPr>
        <w:t xml:space="preserve">, с указанием наличия договоренностей и их характера о готовности осуществлять технологический трансфер и выпуск </w:t>
      </w:r>
      <w:r w:rsidR="002C729B" w:rsidRPr="002E2AC9">
        <w:rPr>
          <w:rFonts w:ascii="Times New Roman" w:hAnsi="Times New Roman" w:cs="Times New Roman"/>
          <w:sz w:val="28"/>
          <w:szCs w:val="28"/>
        </w:rPr>
        <w:t>продукта</w:t>
      </w:r>
      <w:r w:rsidRPr="002E2AC9">
        <w:rPr>
          <w:rFonts w:ascii="Times New Roman" w:hAnsi="Times New Roman" w:cs="Times New Roman"/>
          <w:sz w:val="28"/>
          <w:szCs w:val="28"/>
        </w:rPr>
        <w:t xml:space="preserve">, а также сведения о заинтересованных в производстве </w:t>
      </w:r>
      <w:r w:rsidR="002C729B" w:rsidRPr="002E2AC9">
        <w:rPr>
          <w:rFonts w:ascii="Times New Roman" w:hAnsi="Times New Roman" w:cs="Times New Roman"/>
          <w:sz w:val="28"/>
          <w:szCs w:val="28"/>
        </w:rPr>
        <w:t>продукта</w:t>
      </w:r>
      <w:r w:rsidRPr="002E2AC9">
        <w:rPr>
          <w:rFonts w:ascii="Times New Roman" w:hAnsi="Times New Roman" w:cs="Times New Roman"/>
          <w:sz w:val="28"/>
          <w:szCs w:val="28"/>
        </w:rPr>
        <w:t xml:space="preserve"> индустриальных партнерах с кратким описанием условий, на которых эта заинтересованность может быть реализована. </w:t>
      </w:r>
      <w:r w:rsidR="00A16F34" w:rsidRPr="002E2AC9">
        <w:rPr>
          <w:rFonts w:ascii="Times New Roman" w:hAnsi="Times New Roman" w:cs="Times New Roman"/>
          <w:sz w:val="28"/>
          <w:szCs w:val="28"/>
        </w:rPr>
        <w:t>Заполнение п</w:t>
      </w:r>
      <w:r w:rsidRPr="002E2AC9">
        <w:rPr>
          <w:rFonts w:ascii="Times New Roman" w:hAnsi="Times New Roman" w:cs="Times New Roman"/>
          <w:sz w:val="28"/>
          <w:szCs w:val="28"/>
        </w:rPr>
        <w:t>ункт</w:t>
      </w:r>
      <w:r w:rsidR="00A16F34" w:rsidRPr="002E2AC9">
        <w:rPr>
          <w:rFonts w:ascii="Times New Roman" w:hAnsi="Times New Roman" w:cs="Times New Roman"/>
          <w:sz w:val="28"/>
          <w:szCs w:val="28"/>
        </w:rPr>
        <w:t>а</w:t>
      </w:r>
      <w:r w:rsidRPr="002E2AC9">
        <w:rPr>
          <w:rFonts w:ascii="Times New Roman" w:hAnsi="Times New Roman" w:cs="Times New Roman"/>
          <w:sz w:val="28"/>
          <w:szCs w:val="28"/>
        </w:rPr>
        <w:t xml:space="preserve"> 17 раздела </w:t>
      </w:r>
      <w:r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</w:t>
      </w:r>
      <w:r w:rsidRPr="002E2AC9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сведений </w:t>
      </w:r>
      <w:r w:rsidR="00A16F34" w:rsidRPr="002E2AC9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="00A16F34" w:rsidRPr="002E2AC9">
        <w:rPr>
          <w:rFonts w:ascii="Times New Roman" w:hAnsi="Times New Roman" w:cs="Times New Roman"/>
          <w:sz w:val="28"/>
          <w:szCs w:val="28"/>
        </w:rPr>
        <w:t>обязательным в</w:t>
      </w:r>
      <w:r w:rsidRPr="002E2AC9">
        <w:rPr>
          <w:rFonts w:ascii="Times New Roman" w:hAnsi="Times New Roman" w:cs="Times New Roman"/>
          <w:sz w:val="28"/>
          <w:szCs w:val="28"/>
        </w:rPr>
        <w:t xml:space="preserve"> случае если</w:t>
      </w:r>
      <w:proofErr w:type="gramEnd"/>
      <w:r w:rsidRPr="002E2AC9">
        <w:rPr>
          <w:rFonts w:ascii="Times New Roman" w:hAnsi="Times New Roman" w:cs="Times New Roman"/>
          <w:sz w:val="28"/>
          <w:szCs w:val="28"/>
        </w:rPr>
        <w:t xml:space="preserve"> </w:t>
      </w:r>
      <w:r w:rsidR="002C729B" w:rsidRPr="002E2AC9">
        <w:rPr>
          <w:rFonts w:ascii="Times New Roman" w:hAnsi="Times New Roman" w:cs="Times New Roman"/>
          <w:sz w:val="28"/>
          <w:szCs w:val="28"/>
        </w:rPr>
        <w:t>продукт</w:t>
      </w:r>
      <w:r w:rsidRPr="002E2AC9">
        <w:rPr>
          <w:rFonts w:ascii="Times New Roman" w:hAnsi="Times New Roman" w:cs="Times New Roman"/>
          <w:sz w:val="28"/>
          <w:szCs w:val="28"/>
        </w:rPr>
        <w:t xml:space="preserve"> является лекарственным препаратом</w:t>
      </w:r>
      <w:r w:rsidR="00A16F34" w:rsidRPr="002E2AC9">
        <w:rPr>
          <w:rFonts w:ascii="Times New Roman" w:hAnsi="Times New Roman" w:cs="Times New Roman"/>
          <w:sz w:val="28"/>
          <w:szCs w:val="28"/>
        </w:rPr>
        <w:t xml:space="preserve"> или</w:t>
      </w:r>
      <w:r w:rsidRPr="002E2AC9">
        <w:rPr>
          <w:rFonts w:ascii="Times New Roman" w:hAnsi="Times New Roman" w:cs="Times New Roman"/>
          <w:sz w:val="28"/>
          <w:szCs w:val="28"/>
        </w:rPr>
        <w:t xml:space="preserve"> медицинским изделием</w:t>
      </w:r>
      <w:r w:rsidRPr="003506CD">
        <w:rPr>
          <w:rFonts w:ascii="Times New Roman" w:hAnsi="Times New Roman" w:cs="Times New Roman"/>
          <w:sz w:val="28"/>
          <w:szCs w:val="28"/>
        </w:rPr>
        <w:t>;</w:t>
      </w:r>
    </w:p>
    <w:p w:rsidR="00A56289" w:rsidRPr="002E2AC9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D">
        <w:rPr>
          <w:rFonts w:ascii="Times New Roman" w:hAnsi="Times New Roman" w:cs="Times New Roman"/>
          <w:sz w:val="28"/>
          <w:szCs w:val="28"/>
        </w:rPr>
        <w:t xml:space="preserve">18. Сведения о потенциальных потребителях </w:t>
      </w:r>
      <w:r w:rsidR="002C729B">
        <w:rPr>
          <w:rFonts w:ascii="Times New Roman" w:hAnsi="Times New Roman" w:cs="Times New Roman"/>
          <w:sz w:val="28"/>
          <w:szCs w:val="28"/>
        </w:rPr>
        <w:t>продукта</w:t>
      </w:r>
      <w:r w:rsidRPr="003506CD">
        <w:rPr>
          <w:rFonts w:ascii="Times New Roman" w:hAnsi="Times New Roman" w:cs="Times New Roman"/>
          <w:sz w:val="28"/>
          <w:szCs w:val="28"/>
        </w:rPr>
        <w:t xml:space="preserve"> – указываются </w:t>
      </w:r>
      <w:r w:rsidRPr="002E2AC9">
        <w:rPr>
          <w:rFonts w:ascii="Times New Roman" w:hAnsi="Times New Roman" w:cs="Times New Roman"/>
          <w:sz w:val="28"/>
          <w:szCs w:val="28"/>
        </w:rPr>
        <w:t xml:space="preserve">сведения о производителях медицинской продукции, медицинских организациях, органах управления здравоохранением, иных субъектах, потенциально заинтересованных в использовании </w:t>
      </w:r>
      <w:r w:rsidR="002C729B" w:rsidRPr="002E2AC9">
        <w:rPr>
          <w:rFonts w:ascii="Times New Roman" w:hAnsi="Times New Roman" w:cs="Times New Roman"/>
          <w:sz w:val="28"/>
          <w:szCs w:val="28"/>
        </w:rPr>
        <w:t>продукта</w:t>
      </w:r>
      <w:r w:rsidR="00A16F34" w:rsidRPr="002E2AC9">
        <w:rPr>
          <w:rFonts w:ascii="Times New Roman" w:hAnsi="Times New Roman" w:cs="Times New Roman"/>
          <w:sz w:val="28"/>
          <w:szCs w:val="28"/>
        </w:rPr>
        <w:t xml:space="preserve">. Заполнение сведений пункта 18 раздела </w:t>
      </w:r>
      <w:r w:rsidR="00A16F34" w:rsidRPr="002E2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6F34" w:rsidRPr="002E2AC9">
        <w:rPr>
          <w:rFonts w:ascii="Times New Roman" w:hAnsi="Times New Roman" w:cs="Times New Roman"/>
          <w:sz w:val="28"/>
          <w:szCs w:val="28"/>
        </w:rPr>
        <w:t xml:space="preserve"> формы направления дополнительных сведений является обязательным</w:t>
      </w:r>
      <w:r w:rsidRPr="002E2AC9">
        <w:rPr>
          <w:rFonts w:ascii="Times New Roman" w:hAnsi="Times New Roman" w:cs="Times New Roman"/>
          <w:sz w:val="28"/>
          <w:szCs w:val="28"/>
        </w:rPr>
        <w:t>;</w:t>
      </w:r>
    </w:p>
    <w:p w:rsidR="00A56289" w:rsidRPr="002E2AC9" w:rsidRDefault="002708D1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>19</w:t>
      </w:r>
      <w:r w:rsidR="00A56289" w:rsidRPr="002E2AC9">
        <w:rPr>
          <w:rFonts w:ascii="Times New Roman" w:hAnsi="Times New Roman" w:cs="Times New Roman"/>
          <w:sz w:val="28"/>
          <w:szCs w:val="28"/>
        </w:rPr>
        <w:t>. Презентационные, фото- и видеоматериалы о результате, на получение которого направлена реализация проекта тематики (работы) – прикрепляются файлы, содержащие презентационные, фото- и видеоматериалы о результате, на получение которого направлена реализация проекта тематики (работы)</w:t>
      </w:r>
      <w:r w:rsidR="00A16F34" w:rsidRPr="002E2AC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56289" w:rsidRPr="002E2AC9">
        <w:rPr>
          <w:rFonts w:ascii="Times New Roman" w:hAnsi="Times New Roman" w:cs="Times New Roman"/>
          <w:sz w:val="28"/>
          <w:szCs w:val="28"/>
        </w:rPr>
        <w:t>;</w:t>
      </w:r>
    </w:p>
    <w:p w:rsidR="00A56289" w:rsidRPr="002E2AC9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>2</w:t>
      </w:r>
      <w:r w:rsidR="002708D1" w:rsidRPr="002E2AC9">
        <w:rPr>
          <w:rFonts w:ascii="Times New Roman" w:hAnsi="Times New Roman" w:cs="Times New Roman"/>
          <w:sz w:val="28"/>
          <w:szCs w:val="28"/>
        </w:rPr>
        <w:t>0</w:t>
      </w:r>
      <w:r w:rsidRPr="002E2AC9">
        <w:rPr>
          <w:rFonts w:ascii="Times New Roman" w:hAnsi="Times New Roman" w:cs="Times New Roman"/>
          <w:sz w:val="28"/>
          <w:szCs w:val="28"/>
        </w:rPr>
        <w:t xml:space="preserve">. Иная дополнительная информация о результате, на получение которого направлена реализация проекта тематики (работы) – в краткой свободной форме приводится иная дополнительная информация о результате, на получение которого направлена реализация проекта тематики (работы), значимая для наиболее полного описания ожидаемого результата или </w:t>
      </w:r>
      <w:r w:rsidR="002708D1" w:rsidRPr="002E2AC9">
        <w:rPr>
          <w:rFonts w:ascii="Times New Roman" w:hAnsi="Times New Roman" w:cs="Times New Roman"/>
          <w:sz w:val="28"/>
          <w:szCs w:val="28"/>
        </w:rPr>
        <w:t>продукта</w:t>
      </w:r>
      <w:r w:rsidRPr="002E2AC9">
        <w:rPr>
          <w:rFonts w:ascii="Times New Roman" w:hAnsi="Times New Roman" w:cs="Times New Roman"/>
          <w:sz w:val="28"/>
          <w:szCs w:val="28"/>
        </w:rPr>
        <w:t>, предоставление которой не предусмотрено иными пунктами формы предоставления дополнительных сведений</w:t>
      </w:r>
      <w:r w:rsidR="00A16F34" w:rsidRPr="002E2AC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E2AC9">
        <w:rPr>
          <w:rFonts w:ascii="Times New Roman" w:hAnsi="Times New Roman" w:cs="Times New Roman"/>
          <w:sz w:val="28"/>
          <w:szCs w:val="28"/>
        </w:rPr>
        <w:t>;</w:t>
      </w:r>
    </w:p>
    <w:p w:rsidR="00AD552E" w:rsidRDefault="00A56289" w:rsidP="002E2DD4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9">
        <w:rPr>
          <w:rFonts w:ascii="Times New Roman" w:hAnsi="Times New Roman" w:cs="Times New Roman"/>
          <w:sz w:val="28"/>
          <w:szCs w:val="28"/>
        </w:rPr>
        <w:t xml:space="preserve">Заполненная </w:t>
      </w:r>
      <w:r w:rsidR="00EC415F" w:rsidRPr="002E2AC9">
        <w:rPr>
          <w:rFonts w:ascii="Times New Roman" w:hAnsi="Times New Roman" w:cs="Times New Roman"/>
          <w:sz w:val="28"/>
          <w:szCs w:val="28"/>
        </w:rPr>
        <w:t xml:space="preserve">форма предоставления дополнительных сведений </w:t>
      </w:r>
      <w:r w:rsidRPr="002E2AC9">
        <w:rPr>
          <w:rFonts w:ascii="Times New Roman" w:hAnsi="Times New Roman" w:cs="Times New Roman"/>
          <w:sz w:val="28"/>
          <w:szCs w:val="28"/>
        </w:rPr>
        <w:t>заверяется квалифицированной электронной подписью уполномоченного</w:t>
      </w:r>
      <w:r w:rsidRPr="006305C6">
        <w:rPr>
          <w:rFonts w:ascii="Times New Roman" w:hAnsi="Times New Roman" w:cs="Times New Roman"/>
          <w:sz w:val="28"/>
          <w:szCs w:val="28"/>
        </w:rPr>
        <w:t xml:space="preserve"> лица организации.</w:t>
      </w:r>
    </w:p>
    <w:p w:rsidR="000C3329" w:rsidRDefault="000C3329" w:rsidP="000C33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C3329" w:rsidSect="005239A6">
          <w:head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C3329" w:rsidRDefault="000C3329" w:rsidP="000C3329">
      <w:pPr>
        <w:pStyle w:val="a6"/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C3329" w:rsidRPr="002C2F6C" w:rsidRDefault="000C3329" w:rsidP="000C3329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6C">
        <w:rPr>
          <w:rFonts w:ascii="Times New Roman" w:hAnsi="Times New Roman" w:cs="Times New Roman"/>
          <w:b/>
          <w:sz w:val="28"/>
          <w:szCs w:val="28"/>
        </w:rPr>
        <w:t>Коэффициенты новизны результата, на получение которого направлен проект тематики прикладного научного исследования в интересах медицины и здравоохранения</w:t>
      </w:r>
    </w:p>
    <w:p w:rsidR="000C3329" w:rsidRPr="002C2F6C" w:rsidRDefault="000C3329" w:rsidP="000C3329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49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06"/>
        <w:gridCol w:w="1701"/>
        <w:gridCol w:w="1701"/>
        <w:gridCol w:w="1985"/>
      </w:tblGrid>
      <w:tr w:rsidR="000C3329" w:rsidRPr="002C2F6C" w:rsidTr="007761DB">
        <w:trPr>
          <w:tblHeader/>
        </w:trPr>
        <w:tc>
          <w:tcPr>
            <w:tcW w:w="9606" w:type="dxa"/>
            <w:vMerge w:val="restart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Сравнительная характеристика результата, на получение которого направлен проект тематики прикладного научного исследования в интересах медицины и здравоохранения (далее - результат), в сопоставлении с российскими и зарубежными аналогами (далее - аналоги)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Сведения об аналогах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Коэффициент новизны результата</w:t>
            </w:r>
            <w:r w:rsidRPr="002C2F6C">
              <w:rPr>
                <w:rFonts w:ascii="Times New Roman" w:eastAsia="Calibri" w:hAnsi="Times New Roman"/>
                <w:sz w:val="28"/>
                <w:szCs w:val="28"/>
              </w:rPr>
              <w:br/>
              <w:t>(баллы)</w:t>
            </w:r>
          </w:p>
        </w:tc>
      </w:tr>
      <w:tr w:rsidR="000C3329" w:rsidRPr="002C2F6C" w:rsidTr="007761DB">
        <w:trPr>
          <w:tblHeader/>
        </w:trPr>
        <w:tc>
          <w:tcPr>
            <w:tcW w:w="9606" w:type="dxa"/>
            <w:vMerge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Наличие зарубежных аналогов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Наличие российских аналогов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C3329" w:rsidRPr="002C2F6C" w:rsidTr="007761DB">
        <w:tc>
          <w:tcPr>
            <w:tcW w:w="9606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Зарубежные и российские аналоги отсутствуют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2F6C">
              <w:rPr>
                <w:rFonts w:ascii="Times New Roman" w:eastAsia="Calibri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2F6C">
              <w:rPr>
                <w:rFonts w:ascii="Times New Roman" w:eastAsia="Calibri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</w:tr>
      <w:tr w:rsidR="000C3329" w:rsidRPr="002C2F6C" w:rsidTr="007761DB">
        <w:tc>
          <w:tcPr>
            <w:tcW w:w="9606" w:type="dxa"/>
            <w:shd w:val="clear" w:color="auto" w:fill="FFFFFF" w:themeFill="background1"/>
          </w:tcPr>
          <w:p w:rsidR="000C3329" w:rsidRPr="002C2F6C" w:rsidRDefault="000C3329" w:rsidP="007761D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Превосходит российские и зарубежные аналоги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</w:tr>
      <w:tr w:rsidR="000C3329" w:rsidRPr="002C2F6C" w:rsidTr="007761DB">
        <w:tc>
          <w:tcPr>
            <w:tcW w:w="9606" w:type="dxa"/>
            <w:shd w:val="clear" w:color="auto" w:fill="FFFFFF" w:themeFill="background1"/>
          </w:tcPr>
          <w:p w:rsidR="000C3329" w:rsidRPr="002C2F6C" w:rsidRDefault="000C3329" w:rsidP="007761D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Превосходит зарубежные аналоги (р</w:t>
            </w:r>
            <w:bookmarkStart w:id="5" w:name="_GoBack"/>
            <w:bookmarkEnd w:id="5"/>
            <w:r w:rsidRPr="002C2F6C">
              <w:rPr>
                <w:rFonts w:ascii="Times New Roman" w:eastAsia="Calibri" w:hAnsi="Times New Roman"/>
                <w:sz w:val="28"/>
                <w:szCs w:val="28"/>
              </w:rPr>
              <w:t>оссийские аналоги отсутствуют)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2F6C">
              <w:rPr>
                <w:rFonts w:ascii="Times New Roman" w:eastAsia="Calibri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C3329" w:rsidRPr="002C2F6C" w:rsidRDefault="00432790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  <w:tr w:rsidR="000C3329" w:rsidRPr="002C2F6C" w:rsidTr="007761DB">
        <w:tc>
          <w:tcPr>
            <w:tcW w:w="9606" w:type="dxa"/>
            <w:shd w:val="clear" w:color="auto" w:fill="FFFFFF" w:themeFill="background1"/>
          </w:tcPr>
          <w:p w:rsidR="000C3329" w:rsidRPr="002C2F6C" w:rsidRDefault="000C3329" w:rsidP="007761D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Превосходит российские аналоги и сопоставимо с зарубежными аналогами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0C3329" w:rsidRPr="002C2F6C" w:rsidTr="007761DB">
        <w:tc>
          <w:tcPr>
            <w:tcW w:w="9606" w:type="dxa"/>
            <w:shd w:val="clear" w:color="auto" w:fill="FFFFFF" w:themeFill="background1"/>
          </w:tcPr>
          <w:p w:rsidR="000C3329" w:rsidRPr="002C2F6C" w:rsidRDefault="000C3329" w:rsidP="007761D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Сопоставим с зарубежными аналогами (российские аналоги отсутствуют)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2F6C">
              <w:rPr>
                <w:rFonts w:ascii="Times New Roman" w:eastAsia="Calibri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0C3329" w:rsidRPr="002C2F6C" w:rsidTr="007761DB">
        <w:tc>
          <w:tcPr>
            <w:tcW w:w="9606" w:type="dxa"/>
            <w:shd w:val="clear" w:color="auto" w:fill="FFFFFF" w:themeFill="background1"/>
          </w:tcPr>
          <w:p w:rsidR="000C3329" w:rsidRPr="002C2F6C" w:rsidRDefault="000C3329" w:rsidP="007761D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Превосходит российские аналоги, но уступает зарубежным аналогам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0C3329" w:rsidRPr="002C2F6C" w:rsidTr="007761DB">
        <w:tc>
          <w:tcPr>
            <w:tcW w:w="9606" w:type="dxa"/>
            <w:shd w:val="clear" w:color="auto" w:fill="FFFFFF" w:themeFill="background1"/>
          </w:tcPr>
          <w:p w:rsidR="000C3329" w:rsidRPr="002C2F6C" w:rsidRDefault="000C3329" w:rsidP="007761D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Превосходит российские аналоги (зарубежные аналоги отсутствуют)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2F6C">
              <w:rPr>
                <w:rFonts w:ascii="Times New Roman" w:eastAsia="Calibri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0C3329" w:rsidRPr="002C2F6C" w:rsidTr="007761DB">
        <w:tc>
          <w:tcPr>
            <w:tcW w:w="9606" w:type="dxa"/>
            <w:shd w:val="clear" w:color="auto" w:fill="FFFFFF" w:themeFill="background1"/>
          </w:tcPr>
          <w:p w:rsidR="000C3329" w:rsidRPr="002C2F6C" w:rsidRDefault="000C3329" w:rsidP="007761D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Уступает зарубежным аналогам (российские аналоги отсутствуют)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2F6C">
              <w:rPr>
                <w:rFonts w:ascii="Times New Roman" w:eastAsia="Calibri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0C3329" w:rsidRPr="002C2F6C" w:rsidTr="007761DB">
        <w:tc>
          <w:tcPr>
            <w:tcW w:w="9606" w:type="dxa"/>
            <w:shd w:val="clear" w:color="auto" w:fill="FFFFFF" w:themeFill="background1"/>
          </w:tcPr>
          <w:p w:rsidR="000C3329" w:rsidRPr="002C2F6C" w:rsidRDefault="000C3329" w:rsidP="007761D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Сопоставим с российскими аналогами и превосходит зарубежные аналоги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0C3329" w:rsidRPr="002C2F6C" w:rsidTr="007761DB">
        <w:tc>
          <w:tcPr>
            <w:tcW w:w="9606" w:type="dxa"/>
            <w:shd w:val="clear" w:color="auto" w:fill="FFFFFF" w:themeFill="background1"/>
          </w:tcPr>
          <w:p w:rsidR="000C3329" w:rsidRPr="002C2F6C" w:rsidRDefault="000C3329" w:rsidP="007761D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Сопоставим с российскими и зарубежными аналогами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0C3329" w:rsidRPr="002C2F6C" w:rsidTr="007761DB">
        <w:tc>
          <w:tcPr>
            <w:tcW w:w="9606" w:type="dxa"/>
            <w:shd w:val="clear" w:color="auto" w:fill="FFFFFF" w:themeFill="background1"/>
          </w:tcPr>
          <w:p w:rsidR="000C3329" w:rsidRPr="002C2F6C" w:rsidRDefault="000C3329" w:rsidP="007761D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Сопоставим с российскими аналогами и уступает зарубежным аналогам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0C3329" w:rsidRPr="002C2F6C" w:rsidTr="007761DB">
        <w:tc>
          <w:tcPr>
            <w:tcW w:w="9606" w:type="dxa"/>
            <w:shd w:val="clear" w:color="auto" w:fill="FFFFFF" w:themeFill="background1"/>
          </w:tcPr>
          <w:p w:rsidR="000C3329" w:rsidRPr="002C2F6C" w:rsidRDefault="000C3329" w:rsidP="007761D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Сопоставим с российскими аналогами (зарубежные аналоги отсутствуют)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2F6C">
              <w:rPr>
                <w:rFonts w:ascii="Times New Roman" w:eastAsia="Calibri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0C3329" w:rsidRPr="002C2F6C" w:rsidTr="007761DB">
        <w:tc>
          <w:tcPr>
            <w:tcW w:w="9606" w:type="dxa"/>
            <w:shd w:val="clear" w:color="auto" w:fill="FFFFFF" w:themeFill="background1"/>
          </w:tcPr>
          <w:p w:rsidR="000C3329" w:rsidRPr="002C2F6C" w:rsidRDefault="000C3329" w:rsidP="007761D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Уступает российским и зарубежным аналогам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0C3329" w:rsidRPr="00B115FA" w:rsidTr="007761DB">
        <w:tc>
          <w:tcPr>
            <w:tcW w:w="9606" w:type="dxa"/>
            <w:shd w:val="clear" w:color="auto" w:fill="FFFFFF" w:themeFill="background1"/>
          </w:tcPr>
          <w:p w:rsidR="000C3329" w:rsidRPr="002C2F6C" w:rsidRDefault="000C3329" w:rsidP="007761D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Уступает российским аналогам (зарубежные аналоги отсутствуют)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2F6C">
              <w:rPr>
                <w:rFonts w:ascii="Times New Roman" w:eastAsia="Calibri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имеются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C3329" w:rsidRPr="002C2F6C" w:rsidRDefault="000C3329" w:rsidP="00776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F6C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</w:tbl>
    <w:p w:rsidR="000C3329" w:rsidRDefault="000C3329" w:rsidP="000C3329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3329" w:rsidRPr="000C3329" w:rsidRDefault="000C3329" w:rsidP="000C33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329" w:rsidRPr="000C3329" w:rsidSect="000C3329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BCB" w:rsidRDefault="00405BCB" w:rsidP="00A56289">
      <w:r>
        <w:separator/>
      </w:r>
    </w:p>
  </w:endnote>
  <w:endnote w:type="continuationSeparator" w:id="0">
    <w:p w:rsidR="00405BCB" w:rsidRDefault="00405BCB" w:rsidP="00A5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BCB" w:rsidRDefault="00405BCB" w:rsidP="00A56289">
      <w:r>
        <w:separator/>
      </w:r>
    </w:p>
  </w:footnote>
  <w:footnote w:type="continuationSeparator" w:id="0">
    <w:p w:rsidR="00405BCB" w:rsidRDefault="00405BCB" w:rsidP="00A56289">
      <w:r>
        <w:continuationSeparator/>
      </w:r>
    </w:p>
  </w:footnote>
  <w:footnote w:id="1">
    <w:p w:rsidR="00BF20D7" w:rsidRPr="00080D1A" w:rsidRDefault="00BF20D7" w:rsidP="0008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80D1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80D1A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12 апреля 2013 г. №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 (Собрание законодательства Российской Федерации, 2013, № 16, ст. 1956; 2022, № 23, ст. 3787).</w:t>
      </w:r>
    </w:p>
  </w:footnote>
  <w:footnote w:id="2">
    <w:p w:rsidR="00BF20D7" w:rsidRPr="00A9420E" w:rsidRDefault="00BF20D7" w:rsidP="00A942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420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9420E">
        <w:rPr>
          <w:rFonts w:ascii="Times New Roman" w:hAnsi="Times New Roman" w:cs="Times New Roman"/>
          <w:sz w:val="24"/>
          <w:szCs w:val="24"/>
        </w:rPr>
        <w:t xml:space="preserve"> Утверждена приложением №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420E">
        <w:rPr>
          <w:rFonts w:ascii="Times New Roman" w:hAnsi="Times New Roman" w:cs="Times New Roman"/>
          <w:sz w:val="24"/>
          <w:szCs w:val="24"/>
        </w:rPr>
        <w:t xml:space="preserve"> к приказу Министерства науки и высшего образования Российской Федерации от 18 января 2021 г. № 22 (зарегистрирован в Министерстве юстиции Российской Федерации 16 февраля 2021 г., регистрационный № 62527) с изменениями, внесенными приказом Министерства науки и высшего образования Российской Федерации от 6 мая 2022 г. № 442 (зарегистрирован в Министерстве юстиции Российской Федерации 27 июля 2022 г., регистрационный № 68994).</w:t>
      </w:r>
    </w:p>
  </w:footnote>
  <w:footnote w:id="3">
    <w:p w:rsidR="00BF20D7" w:rsidRDefault="00BF20D7" w:rsidP="00424E38">
      <w:pPr>
        <w:pStyle w:val="a7"/>
        <w:jc w:val="both"/>
      </w:pPr>
      <w:r w:rsidRPr="00424E3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24E3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4844718"/>
      <w:r w:rsidRPr="00424E38">
        <w:rPr>
          <w:rFonts w:ascii="Times New Roman" w:hAnsi="Times New Roman" w:cs="Times New Roman"/>
          <w:sz w:val="24"/>
          <w:szCs w:val="24"/>
        </w:rPr>
        <w:t>Утверждена</w:t>
      </w:r>
      <w:r w:rsidRPr="00A9420E">
        <w:rPr>
          <w:rFonts w:ascii="Times New Roman" w:hAnsi="Times New Roman" w:cs="Times New Roman"/>
          <w:sz w:val="24"/>
          <w:szCs w:val="24"/>
        </w:rPr>
        <w:t xml:space="preserve"> приложением №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420E">
        <w:rPr>
          <w:rFonts w:ascii="Times New Roman" w:hAnsi="Times New Roman" w:cs="Times New Roman"/>
          <w:sz w:val="24"/>
          <w:szCs w:val="24"/>
        </w:rPr>
        <w:t xml:space="preserve"> к приказу Министерства науки и высшего образования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E3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424E38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№ </w:t>
      </w:r>
      <w:r w:rsidRPr="00424E38">
        <w:rPr>
          <w:rFonts w:ascii="Times New Roman" w:hAnsi="Times New Roman" w:cs="Times New Roman"/>
          <w:sz w:val="24"/>
          <w:szCs w:val="24"/>
        </w:rPr>
        <w:t xml:space="preserve">1234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420E">
        <w:rPr>
          <w:rFonts w:ascii="Times New Roman" w:hAnsi="Times New Roman" w:cs="Times New Roman"/>
          <w:sz w:val="24"/>
          <w:szCs w:val="24"/>
        </w:rPr>
        <w:t xml:space="preserve">зарегистрирован в Министерстве юстиции Российской Федерации </w:t>
      </w:r>
      <w:r w:rsidRPr="00424E3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424E38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г., регистрационный № </w:t>
      </w:r>
      <w:r w:rsidRPr="00424E38">
        <w:rPr>
          <w:rFonts w:ascii="Times New Roman" w:hAnsi="Times New Roman" w:cs="Times New Roman"/>
          <w:sz w:val="24"/>
          <w:szCs w:val="24"/>
        </w:rPr>
        <w:t>61843)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20E">
        <w:rPr>
          <w:rFonts w:ascii="Times New Roman" w:hAnsi="Times New Roman" w:cs="Times New Roman"/>
          <w:sz w:val="24"/>
          <w:szCs w:val="24"/>
        </w:rPr>
        <w:t>с изменениями, внесенными приказом Министерства науки и высшего образования Российской Федерации от 6 мая 2022 г. № 442 (зарегистрирован в Министерстве юстиции Российской Федерации 27 июля 2022 г., регистрационный № 68994)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</w:p>
  </w:footnote>
  <w:footnote w:id="4">
    <w:p w:rsidR="00BF20D7" w:rsidRDefault="00BF20D7">
      <w:pPr>
        <w:pStyle w:val="a7"/>
      </w:pPr>
      <w:r w:rsidRPr="004751A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751A9">
        <w:rPr>
          <w:rFonts w:ascii="Times New Roman" w:hAnsi="Times New Roman" w:cs="Times New Roman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9420E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 w:rsidRPr="004751A9">
        <w:rPr>
          <w:rFonts w:ascii="Times New Roman" w:hAnsi="Times New Roman" w:cs="Times New Roman"/>
          <w:sz w:val="24"/>
          <w:szCs w:val="24"/>
        </w:rPr>
        <w:t>к Положению о лицензировании медицинской деятельности, утвержденному постановлением Правительства Российской Федерации от 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4751A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 г.</w:t>
      </w:r>
      <w:r w:rsidRPr="004751A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51A9"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751A9">
        <w:rPr>
          <w:rFonts w:ascii="Times New Roman" w:hAnsi="Times New Roman" w:cs="Times New Roman"/>
          <w:sz w:val="24"/>
          <w:szCs w:val="24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4751A9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751A9">
        <w:rPr>
          <w:rFonts w:ascii="Times New Roman" w:hAnsi="Times New Roman" w:cs="Times New Roman"/>
          <w:sz w:val="24"/>
          <w:szCs w:val="24"/>
        </w:rPr>
        <w:t>23,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51A9">
        <w:rPr>
          <w:rFonts w:ascii="Times New Roman" w:hAnsi="Times New Roman" w:cs="Times New Roman"/>
          <w:sz w:val="24"/>
          <w:szCs w:val="24"/>
        </w:rPr>
        <w:t>4091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6BF9">
        <w:rPr>
          <w:rFonts w:ascii="Times New Roman" w:hAnsi="Times New Roman" w:cs="Times New Roman"/>
          <w:sz w:val="24"/>
          <w:szCs w:val="24"/>
        </w:rPr>
        <w:t>2022, N 8, ст. 1187</w:t>
      </w:r>
      <w:r w:rsidRPr="004751A9">
        <w:rPr>
          <w:rFonts w:ascii="Times New Roman" w:hAnsi="Times New Roman" w:cs="Times New Roman"/>
          <w:sz w:val="24"/>
          <w:szCs w:val="24"/>
        </w:rPr>
        <w:t>)</w:t>
      </w:r>
      <w:r w:rsidRPr="00A9420E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BF20D7" w:rsidRPr="00930CAF" w:rsidRDefault="00BF20D7" w:rsidP="00A56289">
      <w:pPr>
        <w:pStyle w:val="a7"/>
        <w:rPr>
          <w:rFonts w:ascii="Times New Roman" w:hAnsi="Times New Roman" w:cs="Times New Roman"/>
          <w:sz w:val="24"/>
          <w:szCs w:val="24"/>
        </w:rPr>
      </w:pPr>
      <w:r w:rsidRPr="00930CA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30CAF">
        <w:rPr>
          <w:rFonts w:ascii="Times New Roman" w:hAnsi="Times New Roman" w:cs="Times New Roman"/>
          <w:sz w:val="24"/>
          <w:szCs w:val="24"/>
        </w:rPr>
        <w:t xml:space="preserve"> Утверждена приказом Министерства здравоохранения Российской Федерации от 6 июня 2012 № 4н (зарегистрирован в Министерстве юстиции Российской Федерации 9 июля 2012 г., регистрационный № 24852) с изменениями, внесенными приказами Министерства здравоохранения Российской Федерации от 2 сентября 2014 г. № 557н (зарегистрирован в Министерстве юстиции Российской Федерации 17 декабря 2012 г., регистрационный № 35201) и от 7 июля 2020 г. № 686н (зарегистрирован в Министерстве юстиции Российской Федерации 10 августа 2020 г., регистрационный № 59225).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330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20D7" w:rsidRPr="009F20DF" w:rsidRDefault="00BF20D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20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20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20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9F20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20D7" w:rsidRDefault="00BF20D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04B"/>
    <w:multiLevelType w:val="hybridMultilevel"/>
    <w:tmpl w:val="9CA274EC"/>
    <w:lvl w:ilvl="0" w:tplc="F984F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83801"/>
    <w:multiLevelType w:val="hybridMultilevel"/>
    <w:tmpl w:val="7E120518"/>
    <w:lvl w:ilvl="0" w:tplc="08F2A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243EA"/>
    <w:multiLevelType w:val="multilevel"/>
    <w:tmpl w:val="163A2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7C91DC7"/>
    <w:multiLevelType w:val="hybridMultilevel"/>
    <w:tmpl w:val="4404B198"/>
    <w:lvl w:ilvl="0" w:tplc="BEC4E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EE22B4"/>
    <w:multiLevelType w:val="hybridMultilevel"/>
    <w:tmpl w:val="1EB0AF8E"/>
    <w:lvl w:ilvl="0" w:tplc="B60EE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00"/>
    <w:rsid w:val="000001CA"/>
    <w:rsid w:val="000070EC"/>
    <w:rsid w:val="000532F7"/>
    <w:rsid w:val="00053A98"/>
    <w:rsid w:val="000625BF"/>
    <w:rsid w:val="0006750D"/>
    <w:rsid w:val="00070EA3"/>
    <w:rsid w:val="000804AE"/>
    <w:rsid w:val="00080D1A"/>
    <w:rsid w:val="00083D30"/>
    <w:rsid w:val="000A4681"/>
    <w:rsid w:val="000A5205"/>
    <w:rsid w:val="000B2FEC"/>
    <w:rsid w:val="000C3329"/>
    <w:rsid w:val="000C50B1"/>
    <w:rsid w:val="000D0D7E"/>
    <w:rsid w:val="000E31F4"/>
    <w:rsid w:val="0010002E"/>
    <w:rsid w:val="001216FF"/>
    <w:rsid w:val="0018590F"/>
    <w:rsid w:val="001A26E1"/>
    <w:rsid w:val="001B17C4"/>
    <w:rsid w:val="001D7210"/>
    <w:rsid w:val="001D74F4"/>
    <w:rsid w:val="00257B1D"/>
    <w:rsid w:val="002708D1"/>
    <w:rsid w:val="00272883"/>
    <w:rsid w:val="00285076"/>
    <w:rsid w:val="00292D00"/>
    <w:rsid w:val="002C2F6C"/>
    <w:rsid w:val="002C5AF3"/>
    <w:rsid w:val="002C729B"/>
    <w:rsid w:val="002E2AC9"/>
    <w:rsid w:val="002E2DD4"/>
    <w:rsid w:val="003153AB"/>
    <w:rsid w:val="00384E94"/>
    <w:rsid w:val="003C2AE5"/>
    <w:rsid w:val="003E481E"/>
    <w:rsid w:val="00405BCB"/>
    <w:rsid w:val="00424E38"/>
    <w:rsid w:val="00427461"/>
    <w:rsid w:val="00432790"/>
    <w:rsid w:val="00433419"/>
    <w:rsid w:val="00436A4D"/>
    <w:rsid w:val="00444761"/>
    <w:rsid w:val="00465005"/>
    <w:rsid w:val="004751A9"/>
    <w:rsid w:val="00481F4C"/>
    <w:rsid w:val="0048635B"/>
    <w:rsid w:val="00491FB0"/>
    <w:rsid w:val="004A7128"/>
    <w:rsid w:val="00511D62"/>
    <w:rsid w:val="005239A6"/>
    <w:rsid w:val="00540F69"/>
    <w:rsid w:val="00567981"/>
    <w:rsid w:val="005760DE"/>
    <w:rsid w:val="005B68C2"/>
    <w:rsid w:val="005D0DCF"/>
    <w:rsid w:val="005E2B14"/>
    <w:rsid w:val="00610667"/>
    <w:rsid w:val="006305C6"/>
    <w:rsid w:val="00644427"/>
    <w:rsid w:val="0066618F"/>
    <w:rsid w:val="00674329"/>
    <w:rsid w:val="00676BF9"/>
    <w:rsid w:val="00695300"/>
    <w:rsid w:val="006A2218"/>
    <w:rsid w:val="006C18C1"/>
    <w:rsid w:val="00724569"/>
    <w:rsid w:val="00734423"/>
    <w:rsid w:val="007626BC"/>
    <w:rsid w:val="007F545B"/>
    <w:rsid w:val="00813084"/>
    <w:rsid w:val="00813A35"/>
    <w:rsid w:val="00834DB5"/>
    <w:rsid w:val="0084588F"/>
    <w:rsid w:val="00872E4C"/>
    <w:rsid w:val="008C4518"/>
    <w:rsid w:val="008F71FC"/>
    <w:rsid w:val="0098080A"/>
    <w:rsid w:val="00993E4B"/>
    <w:rsid w:val="00997A2D"/>
    <w:rsid w:val="009C5122"/>
    <w:rsid w:val="009E370B"/>
    <w:rsid w:val="009F20DF"/>
    <w:rsid w:val="009F24C9"/>
    <w:rsid w:val="009F2F47"/>
    <w:rsid w:val="00A16F34"/>
    <w:rsid w:val="00A20701"/>
    <w:rsid w:val="00A20A9D"/>
    <w:rsid w:val="00A270CB"/>
    <w:rsid w:val="00A42A03"/>
    <w:rsid w:val="00A5187C"/>
    <w:rsid w:val="00A56289"/>
    <w:rsid w:val="00A630A7"/>
    <w:rsid w:val="00A76721"/>
    <w:rsid w:val="00A777C0"/>
    <w:rsid w:val="00A9251B"/>
    <w:rsid w:val="00A9420E"/>
    <w:rsid w:val="00A95E8E"/>
    <w:rsid w:val="00AB5185"/>
    <w:rsid w:val="00AC1270"/>
    <w:rsid w:val="00AC3B05"/>
    <w:rsid w:val="00AD552E"/>
    <w:rsid w:val="00B00F26"/>
    <w:rsid w:val="00B03F6B"/>
    <w:rsid w:val="00B50C6C"/>
    <w:rsid w:val="00B64FF5"/>
    <w:rsid w:val="00BC015A"/>
    <w:rsid w:val="00BD1199"/>
    <w:rsid w:val="00BE5AF2"/>
    <w:rsid w:val="00BF20D7"/>
    <w:rsid w:val="00C5781D"/>
    <w:rsid w:val="00C64198"/>
    <w:rsid w:val="00C65C0C"/>
    <w:rsid w:val="00C94A45"/>
    <w:rsid w:val="00CB59DD"/>
    <w:rsid w:val="00CC609F"/>
    <w:rsid w:val="00CF2218"/>
    <w:rsid w:val="00D011C1"/>
    <w:rsid w:val="00D10DDA"/>
    <w:rsid w:val="00D27208"/>
    <w:rsid w:val="00D319C0"/>
    <w:rsid w:val="00D573EC"/>
    <w:rsid w:val="00D63BCE"/>
    <w:rsid w:val="00D809BC"/>
    <w:rsid w:val="00DA3E4A"/>
    <w:rsid w:val="00DE266E"/>
    <w:rsid w:val="00E324B6"/>
    <w:rsid w:val="00E7237C"/>
    <w:rsid w:val="00E745BD"/>
    <w:rsid w:val="00E828D0"/>
    <w:rsid w:val="00EC415F"/>
    <w:rsid w:val="00EE788D"/>
    <w:rsid w:val="00EF01BC"/>
    <w:rsid w:val="00EF1C02"/>
    <w:rsid w:val="00F30F0A"/>
    <w:rsid w:val="00F64FC1"/>
    <w:rsid w:val="00F84FAD"/>
    <w:rsid w:val="00FA6FE6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55AFF-83F7-4BE5-A360-B07053F2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3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300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530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2720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56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562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5628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5628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F20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0DF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9F20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0DF"/>
    <w:rPr>
      <w:rFonts w:ascii="Calibri" w:eastAsia="Times New Roman" w:hAnsi="Calibri" w:cs="Calibri"/>
      <w:lang w:eastAsia="ru-RU"/>
    </w:rPr>
  </w:style>
  <w:style w:type="character" w:styleId="ae">
    <w:name w:val="Unresolved Mention"/>
    <w:basedOn w:val="a0"/>
    <w:uiPriority w:val="99"/>
    <w:semiHidden/>
    <w:unhideWhenUsed/>
    <w:rsid w:val="00676BF9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39"/>
    <w:rsid w:val="000C332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3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4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rosminzdrav.ru/dictionaries/1.2.643.5.1.13.13.11.1521/passport/1.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i.rosminzdrav.ru/dictionaries/1.2.643.5.1.13.13.99.2.514/passport/2.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i.rosminzdrav.ru/dictionaries/1.2.643.5.1.13.13.99.2.473/passpo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si.rosminzdrav.ru/dictionaries/1.2.643.5.1.13.13.99.2.940/pas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i.rosminzdrav.ru/dictionaries/1.2.643.5.1.13.13.11.1521/passport/1.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DCD3-4C25-4923-A27F-9E1F4998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14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Е.М.</dc:creator>
  <cp:keywords/>
  <dc:description/>
  <cp:lastModifiedBy>Коробко Игорь Викторович</cp:lastModifiedBy>
  <cp:revision>17</cp:revision>
  <dcterms:created xsi:type="dcterms:W3CDTF">2024-01-11T17:49:00Z</dcterms:created>
  <dcterms:modified xsi:type="dcterms:W3CDTF">2024-01-23T13:27:00Z</dcterms:modified>
</cp:coreProperties>
</file>